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CC22" w14:textId="77777777" w:rsidR="003E1CAD" w:rsidRDefault="003E1CAD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C45325B" w14:textId="7566BA66" w:rsidR="003E1CAD" w:rsidRDefault="003E1CAD" w:rsidP="003E1CAD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CONGRESO INTERNACIONAL </w:t>
      </w:r>
    </w:p>
    <w:p w14:paraId="69C9F419" w14:textId="735DF703" w:rsidR="003E1CAD" w:rsidRDefault="003E1CAD" w:rsidP="003E1CAD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AL SERVICIO DEL SANTO OFICIO – LA PLANTILLA INQUISITORIAL </w:t>
      </w:r>
    </w:p>
    <w:p w14:paraId="1330A809" w14:textId="2AFA9244" w:rsidR="00DC76A2" w:rsidRPr="00287DFF" w:rsidRDefault="003E1CAD" w:rsidP="003E1CAD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28 y 29 de noviembre de 2024 – Universidad Paul-Valéry, Montpellier, Francia</w:t>
      </w:r>
    </w:p>
    <w:p w14:paraId="7499D892" w14:textId="77777777" w:rsidR="00DC76A2" w:rsidRPr="00287DFF" w:rsidRDefault="00DC76A2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51677BC" w14:textId="6DE5933E" w:rsidR="00BF42F4" w:rsidRPr="00287DFF" w:rsidRDefault="009F5298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raíz</w:t>
      </w:r>
      <w:r w:rsidR="00BF3E75" w:rsidRPr="00287DFF">
        <w:rPr>
          <w:rFonts w:ascii="Times New Roman" w:hAnsi="Times New Roman" w:cs="Times New Roman"/>
          <w:lang w:val="es-ES"/>
        </w:rPr>
        <w:t xml:space="preserve"> de </w:t>
      </w:r>
      <w:r w:rsidR="001E2CA5">
        <w:rPr>
          <w:rFonts w:ascii="Times New Roman" w:hAnsi="Times New Roman" w:cs="Times New Roman"/>
          <w:lang w:val="es-ES"/>
        </w:rPr>
        <w:t>una jornada de estudios</w:t>
      </w:r>
      <w:r w:rsidR="00BF3E75" w:rsidRPr="00287DFF">
        <w:rPr>
          <w:rFonts w:ascii="Times New Roman" w:hAnsi="Times New Roman" w:cs="Times New Roman"/>
          <w:lang w:val="es-ES"/>
        </w:rPr>
        <w:t xml:space="preserve"> celebrad</w:t>
      </w:r>
      <w:r w:rsidR="001E2CA5">
        <w:rPr>
          <w:rFonts w:ascii="Times New Roman" w:hAnsi="Times New Roman" w:cs="Times New Roman"/>
          <w:lang w:val="es-ES"/>
        </w:rPr>
        <w:t>a</w:t>
      </w:r>
      <w:r w:rsidR="00BF3E75" w:rsidRPr="00287DFF">
        <w:rPr>
          <w:rFonts w:ascii="Times New Roman" w:hAnsi="Times New Roman" w:cs="Times New Roman"/>
          <w:lang w:val="es-ES"/>
        </w:rPr>
        <w:t xml:space="preserve"> en </w:t>
      </w:r>
      <w:r w:rsidR="002F0BA8">
        <w:rPr>
          <w:rFonts w:ascii="Times New Roman" w:hAnsi="Times New Roman" w:cs="Times New Roman"/>
          <w:lang w:val="es-ES"/>
        </w:rPr>
        <w:t xml:space="preserve">la </w:t>
      </w:r>
      <w:r w:rsidR="00B92838" w:rsidRPr="00507734">
        <w:rPr>
          <w:rFonts w:ascii="Times New Roman" w:hAnsi="Times New Roman" w:cs="Times New Roman"/>
          <w:lang w:val="es-ES"/>
        </w:rPr>
        <w:t xml:space="preserve">Universidad Paul Valéry de Montpellier </w:t>
      </w:r>
      <w:r w:rsidR="00BF3E75" w:rsidRPr="00287DFF">
        <w:rPr>
          <w:rFonts w:ascii="Times New Roman" w:hAnsi="Times New Roman" w:cs="Times New Roman"/>
          <w:lang w:val="es-ES"/>
        </w:rPr>
        <w:t>en abril de 2022,</w:t>
      </w:r>
      <w:r w:rsidR="00BF42F4" w:rsidRPr="00287DFF">
        <w:rPr>
          <w:rFonts w:ascii="Times New Roman" w:hAnsi="Times New Roman" w:cs="Times New Roman"/>
          <w:lang w:val="es-ES"/>
        </w:rPr>
        <w:t xml:space="preserve"> </w:t>
      </w:r>
      <w:r w:rsidR="001E2CA5">
        <w:rPr>
          <w:rFonts w:ascii="Times New Roman" w:hAnsi="Times New Roman" w:cs="Times New Roman"/>
          <w:lang w:val="es-ES"/>
        </w:rPr>
        <w:t>jornada</w:t>
      </w:r>
      <w:r>
        <w:rPr>
          <w:rFonts w:ascii="Times New Roman" w:hAnsi="Times New Roman" w:cs="Times New Roman"/>
          <w:lang w:val="es-ES"/>
        </w:rPr>
        <w:t xml:space="preserve"> que </w:t>
      </w:r>
      <w:r w:rsidRPr="00287DFF">
        <w:rPr>
          <w:rFonts w:ascii="Times New Roman" w:hAnsi="Times New Roman" w:cs="Times New Roman"/>
          <w:lang w:val="es-ES"/>
        </w:rPr>
        <w:t>constitu</w:t>
      </w:r>
      <w:r>
        <w:rPr>
          <w:rFonts w:ascii="Times New Roman" w:hAnsi="Times New Roman" w:cs="Times New Roman"/>
          <w:lang w:val="es-ES"/>
        </w:rPr>
        <w:t xml:space="preserve">ía </w:t>
      </w:r>
      <w:r w:rsidR="00BF42F4" w:rsidRPr="00287DFF">
        <w:rPr>
          <w:rFonts w:ascii="Times New Roman" w:hAnsi="Times New Roman" w:cs="Times New Roman"/>
          <w:lang w:val="es-ES"/>
        </w:rPr>
        <w:t xml:space="preserve">el primer </w:t>
      </w:r>
      <w:r w:rsidR="005E2DE7" w:rsidRPr="00287DFF">
        <w:rPr>
          <w:rFonts w:ascii="Times New Roman" w:hAnsi="Times New Roman" w:cs="Times New Roman"/>
          <w:lang w:val="es-ES"/>
        </w:rPr>
        <w:t>paso</w:t>
      </w:r>
      <w:r w:rsidR="00BF42F4" w:rsidRPr="00287DFF">
        <w:rPr>
          <w:rFonts w:ascii="Times New Roman" w:hAnsi="Times New Roman" w:cs="Times New Roman"/>
          <w:lang w:val="es-ES"/>
        </w:rPr>
        <w:t xml:space="preserve"> en </w:t>
      </w:r>
      <w:r w:rsidR="007541FD" w:rsidRPr="00287DFF">
        <w:rPr>
          <w:rFonts w:ascii="Times New Roman" w:hAnsi="Times New Roman" w:cs="Times New Roman"/>
          <w:lang w:val="es-ES"/>
        </w:rPr>
        <w:t xml:space="preserve">la realización de un proyecto </w:t>
      </w:r>
      <w:r w:rsidR="00BF42F4" w:rsidRPr="00287DFF">
        <w:rPr>
          <w:rFonts w:ascii="Times New Roman" w:hAnsi="Times New Roman" w:cs="Times New Roman"/>
          <w:lang w:val="es-ES"/>
        </w:rPr>
        <w:t xml:space="preserve">que asocia a </w:t>
      </w:r>
      <w:r w:rsidR="00DC76A2" w:rsidRPr="00287DFF">
        <w:rPr>
          <w:rFonts w:ascii="Times New Roman" w:hAnsi="Times New Roman" w:cs="Times New Roman"/>
          <w:lang w:val="es-ES"/>
        </w:rPr>
        <w:t>varios</w:t>
      </w:r>
      <w:r w:rsidR="00BF42F4" w:rsidRPr="00287DFF">
        <w:rPr>
          <w:rFonts w:ascii="Times New Roman" w:hAnsi="Times New Roman" w:cs="Times New Roman"/>
          <w:lang w:val="es-ES"/>
        </w:rPr>
        <w:t xml:space="preserve"> investigadores </w:t>
      </w:r>
      <w:r>
        <w:rPr>
          <w:rFonts w:ascii="Times New Roman" w:hAnsi="Times New Roman" w:cs="Times New Roman"/>
          <w:lang w:val="es-ES"/>
        </w:rPr>
        <w:t xml:space="preserve">y estudiosos </w:t>
      </w:r>
      <w:r w:rsidR="0042717F" w:rsidRPr="00287DFF">
        <w:rPr>
          <w:rFonts w:ascii="Times New Roman" w:hAnsi="Times New Roman" w:cs="Times New Roman"/>
          <w:lang w:val="es-ES"/>
        </w:rPr>
        <w:t xml:space="preserve">en torno </w:t>
      </w:r>
      <w:r>
        <w:rPr>
          <w:rFonts w:ascii="Times New Roman" w:hAnsi="Times New Roman" w:cs="Times New Roman"/>
          <w:lang w:val="es-ES"/>
        </w:rPr>
        <w:t>a</w:t>
      </w:r>
      <w:r w:rsidR="0042717F" w:rsidRPr="00287DFF">
        <w:rPr>
          <w:rFonts w:ascii="Times New Roman" w:hAnsi="Times New Roman" w:cs="Times New Roman"/>
          <w:lang w:val="es-ES"/>
        </w:rPr>
        <w:t>l</w:t>
      </w:r>
      <w:r w:rsidR="00BF42F4" w:rsidRPr="00287DFF">
        <w:rPr>
          <w:rFonts w:ascii="Times New Roman" w:hAnsi="Times New Roman" w:cs="Times New Roman"/>
          <w:lang w:val="es-ES"/>
        </w:rPr>
        <w:t xml:space="preserve"> centro de </w:t>
      </w:r>
      <w:r>
        <w:rPr>
          <w:rFonts w:ascii="Times New Roman" w:hAnsi="Times New Roman" w:cs="Times New Roman"/>
          <w:lang w:val="es-ES"/>
        </w:rPr>
        <w:t xml:space="preserve">investigación de </w:t>
      </w:r>
      <w:r w:rsidR="00BF42F4" w:rsidRPr="00287DFF">
        <w:rPr>
          <w:rFonts w:ascii="Times New Roman" w:hAnsi="Times New Roman" w:cs="Times New Roman"/>
          <w:lang w:val="es-ES"/>
        </w:rPr>
        <w:t>Montpellier</w:t>
      </w:r>
      <w:r w:rsidR="0042717F" w:rsidRPr="00287DFF">
        <w:rPr>
          <w:rFonts w:ascii="Times New Roman" w:hAnsi="Times New Roman" w:cs="Times New Roman"/>
          <w:lang w:val="es-ES"/>
        </w:rPr>
        <w:t xml:space="preserve"> “</w:t>
      </w:r>
      <w:proofErr w:type="spellStart"/>
      <w:r w:rsidR="0042717F" w:rsidRPr="00287DFF">
        <w:rPr>
          <w:rFonts w:ascii="Times New Roman" w:hAnsi="Times New Roman" w:cs="Times New Roman"/>
          <w:lang w:val="es-ES"/>
        </w:rPr>
        <w:t>R</w:t>
      </w:r>
      <w:r w:rsidR="00507734">
        <w:rPr>
          <w:rFonts w:ascii="Times New Roman" w:hAnsi="Times New Roman" w:cs="Times New Roman"/>
          <w:lang w:val="es-ES"/>
        </w:rPr>
        <w:t>e</w:t>
      </w:r>
      <w:r w:rsidR="0042717F" w:rsidRPr="00287DFF">
        <w:rPr>
          <w:rFonts w:ascii="Times New Roman" w:hAnsi="Times New Roman" w:cs="Times New Roman"/>
          <w:lang w:val="es-ES"/>
        </w:rPr>
        <w:t>SO</w:t>
      </w:r>
      <w:proofErr w:type="spellEnd"/>
      <w:r w:rsidR="0042717F" w:rsidRPr="00287DFF">
        <w:rPr>
          <w:rFonts w:ascii="Times New Roman" w:hAnsi="Times New Roman" w:cs="Times New Roman"/>
          <w:lang w:val="es-ES"/>
        </w:rPr>
        <w:t>”</w:t>
      </w:r>
      <w:r w:rsidR="00267E91">
        <w:rPr>
          <w:rStyle w:val="Appelnotedebasdep"/>
          <w:rFonts w:ascii="Times New Roman" w:hAnsi="Times New Roman" w:cs="Times New Roman"/>
          <w:lang w:val="es-ES"/>
        </w:rPr>
        <w:footnoteReference w:id="1"/>
      </w:r>
      <w:r>
        <w:rPr>
          <w:rFonts w:ascii="Times New Roman" w:hAnsi="Times New Roman" w:cs="Times New Roman"/>
          <w:lang w:val="es-ES"/>
        </w:rPr>
        <w:t>, la siguiente etapa es la de organizar, para el mes de noviembre de 2024, un congreso internacional que será la continuación de los debates emprendidos en 2022 y que esperamos seguir más allá de dicho congreso a lo largo de varios encuentros internacionales</w:t>
      </w:r>
      <w:r w:rsidR="00BF42F4" w:rsidRPr="00287DFF">
        <w:rPr>
          <w:rFonts w:ascii="Times New Roman" w:hAnsi="Times New Roman" w:cs="Times New Roman"/>
          <w:lang w:val="es-ES"/>
        </w:rPr>
        <w:t>. Es</w:t>
      </w:r>
      <w:r w:rsidR="002F77D8" w:rsidRPr="00287DFF">
        <w:rPr>
          <w:rFonts w:ascii="Times New Roman" w:hAnsi="Times New Roman" w:cs="Times New Roman"/>
          <w:lang w:val="es-ES"/>
        </w:rPr>
        <w:t>te</w:t>
      </w:r>
      <w:r w:rsidR="00BF42F4" w:rsidRPr="00287DFF">
        <w:rPr>
          <w:rFonts w:ascii="Times New Roman" w:hAnsi="Times New Roman" w:cs="Times New Roman"/>
          <w:lang w:val="es-ES"/>
        </w:rPr>
        <w:t xml:space="preserve"> </w:t>
      </w:r>
      <w:r w:rsidR="002F77D8" w:rsidRPr="00287DFF">
        <w:rPr>
          <w:rFonts w:ascii="Times New Roman" w:hAnsi="Times New Roman" w:cs="Times New Roman"/>
          <w:lang w:val="es-ES"/>
        </w:rPr>
        <w:t>proyecto</w:t>
      </w:r>
      <w:r w:rsidR="00BF42F4" w:rsidRPr="00287DFF">
        <w:rPr>
          <w:rFonts w:ascii="Times New Roman" w:hAnsi="Times New Roman" w:cs="Times New Roman"/>
          <w:lang w:val="es-ES"/>
        </w:rPr>
        <w:t xml:space="preserve"> </w:t>
      </w:r>
      <w:r w:rsidR="0040343F" w:rsidRPr="00287DFF">
        <w:rPr>
          <w:rFonts w:ascii="Times New Roman" w:hAnsi="Times New Roman" w:cs="Times New Roman"/>
          <w:lang w:val="es-ES"/>
        </w:rPr>
        <w:t>tiene como</w:t>
      </w:r>
      <w:r w:rsidR="007541FD" w:rsidRPr="00287DFF">
        <w:rPr>
          <w:rFonts w:ascii="Times New Roman" w:hAnsi="Times New Roman" w:cs="Times New Roman"/>
          <w:lang w:val="es-ES"/>
        </w:rPr>
        <w:t xml:space="preserve"> </w:t>
      </w:r>
      <w:r w:rsidR="0040343F" w:rsidRPr="00287DFF">
        <w:rPr>
          <w:rFonts w:ascii="Times New Roman" w:hAnsi="Times New Roman" w:cs="Times New Roman"/>
          <w:lang w:val="es-ES"/>
        </w:rPr>
        <w:t xml:space="preserve">objetivo dedicarse </w:t>
      </w:r>
      <w:r w:rsidR="00BF42F4" w:rsidRPr="00287DFF">
        <w:rPr>
          <w:rFonts w:ascii="Times New Roman" w:hAnsi="Times New Roman" w:cs="Times New Roman"/>
          <w:lang w:val="es-ES"/>
        </w:rPr>
        <w:t xml:space="preserve">al estudio de la plantilla inquisitorial </w:t>
      </w:r>
      <w:r w:rsidR="00B24963" w:rsidRPr="00287DFF">
        <w:rPr>
          <w:rFonts w:ascii="Times New Roman" w:hAnsi="Times New Roman" w:cs="Times New Roman"/>
          <w:lang w:val="es-ES"/>
        </w:rPr>
        <w:t>de los tribunales de distrito</w:t>
      </w:r>
      <w:r w:rsidR="00507734">
        <w:rPr>
          <w:rFonts w:ascii="Times New Roman" w:hAnsi="Times New Roman" w:cs="Times New Roman"/>
          <w:lang w:val="es-ES"/>
        </w:rPr>
        <w:t xml:space="preserve">, en la época </w:t>
      </w:r>
      <w:r w:rsidR="00557144">
        <w:rPr>
          <w:rFonts w:ascii="Times New Roman" w:hAnsi="Times New Roman" w:cs="Times New Roman"/>
          <w:lang w:val="es-ES"/>
        </w:rPr>
        <w:t xml:space="preserve">medieval y </w:t>
      </w:r>
      <w:r w:rsidR="00507734">
        <w:rPr>
          <w:rFonts w:ascii="Times New Roman" w:hAnsi="Times New Roman" w:cs="Times New Roman"/>
          <w:lang w:val="es-ES"/>
        </w:rPr>
        <w:t>moderna, en España</w:t>
      </w:r>
      <w:r w:rsidR="00BF42F4" w:rsidRPr="00287DFF">
        <w:rPr>
          <w:rFonts w:ascii="Times New Roman" w:hAnsi="Times New Roman" w:cs="Times New Roman"/>
          <w:lang w:val="es-ES"/>
        </w:rPr>
        <w:t>.</w:t>
      </w:r>
    </w:p>
    <w:p w14:paraId="794BB09B" w14:textId="1CC8A263" w:rsidR="00B121C2" w:rsidRDefault="002F77D8" w:rsidP="00370E3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287DFF">
        <w:rPr>
          <w:rFonts w:ascii="Times New Roman" w:hAnsi="Times New Roman" w:cs="Times New Roman"/>
          <w:lang w:val="es-ES"/>
        </w:rPr>
        <w:t>Retomar a estas alturas</w:t>
      </w:r>
      <w:r w:rsidR="00BF42F4" w:rsidRPr="00287DFF">
        <w:rPr>
          <w:rFonts w:ascii="Times New Roman" w:hAnsi="Times New Roman" w:cs="Times New Roman"/>
          <w:lang w:val="es-ES"/>
        </w:rPr>
        <w:t xml:space="preserve"> </w:t>
      </w:r>
      <w:r w:rsidRPr="00287DFF">
        <w:rPr>
          <w:rFonts w:ascii="Times New Roman" w:hAnsi="Times New Roman" w:cs="Times New Roman"/>
          <w:lang w:val="es-ES"/>
        </w:rPr>
        <w:t>el estudio</w:t>
      </w:r>
      <w:r w:rsidR="00BF42F4" w:rsidRPr="00287DFF">
        <w:rPr>
          <w:rFonts w:ascii="Times New Roman" w:hAnsi="Times New Roman" w:cs="Times New Roman"/>
          <w:lang w:val="es-ES"/>
        </w:rPr>
        <w:t xml:space="preserve"> </w:t>
      </w:r>
      <w:r w:rsidRPr="00287DFF">
        <w:rPr>
          <w:rFonts w:ascii="Times New Roman" w:hAnsi="Times New Roman" w:cs="Times New Roman"/>
          <w:lang w:val="es-ES"/>
        </w:rPr>
        <w:t>d</w:t>
      </w:r>
      <w:r w:rsidR="00BF42F4" w:rsidRPr="00287DFF">
        <w:rPr>
          <w:rFonts w:ascii="Times New Roman" w:hAnsi="Times New Roman" w:cs="Times New Roman"/>
          <w:lang w:val="es-ES"/>
        </w:rPr>
        <w:t>el personal del Santo Oficio puede parecer un</w:t>
      </w:r>
      <w:r w:rsidRPr="00287DFF">
        <w:rPr>
          <w:rFonts w:ascii="Times New Roman" w:hAnsi="Times New Roman" w:cs="Times New Roman"/>
          <w:lang w:val="es-ES"/>
        </w:rPr>
        <w:t xml:space="preserve"> intento </w:t>
      </w:r>
      <w:r w:rsidR="00BF42F4" w:rsidRPr="00287DFF">
        <w:rPr>
          <w:rFonts w:ascii="Times New Roman" w:hAnsi="Times New Roman" w:cs="Times New Roman"/>
          <w:lang w:val="es-ES"/>
        </w:rPr>
        <w:t>trasnochad</w:t>
      </w:r>
      <w:r w:rsidRPr="00287DFF">
        <w:rPr>
          <w:rFonts w:ascii="Times New Roman" w:hAnsi="Times New Roman" w:cs="Times New Roman"/>
          <w:lang w:val="es-ES"/>
        </w:rPr>
        <w:t>o</w:t>
      </w:r>
      <w:r w:rsidR="00BF42F4" w:rsidRPr="00287DFF">
        <w:rPr>
          <w:rFonts w:ascii="Times New Roman" w:hAnsi="Times New Roman" w:cs="Times New Roman"/>
          <w:lang w:val="es-ES"/>
        </w:rPr>
        <w:t xml:space="preserve"> </w:t>
      </w:r>
      <w:r w:rsidR="00CD70F2" w:rsidRPr="00287DFF">
        <w:rPr>
          <w:rFonts w:ascii="Times New Roman" w:hAnsi="Times New Roman" w:cs="Times New Roman"/>
          <w:lang w:val="es-ES"/>
        </w:rPr>
        <w:t>si se considera</w:t>
      </w:r>
      <w:r w:rsidR="00BF42F4" w:rsidRPr="00287DFF">
        <w:rPr>
          <w:rFonts w:ascii="Times New Roman" w:hAnsi="Times New Roman" w:cs="Times New Roman"/>
          <w:lang w:val="es-ES"/>
        </w:rPr>
        <w:t xml:space="preserve"> la </w:t>
      </w:r>
      <w:r w:rsidR="005521AF" w:rsidRPr="00287DFF">
        <w:rPr>
          <w:rFonts w:ascii="Times New Roman" w:hAnsi="Times New Roman" w:cs="Times New Roman"/>
          <w:lang w:val="es-ES"/>
        </w:rPr>
        <w:t>abultada</w:t>
      </w:r>
      <w:r w:rsidR="00BF42F4" w:rsidRPr="00287DFF">
        <w:rPr>
          <w:rFonts w:ascii="Times New Roman" w:hAnsi="Times New Roman" w:cs="Times New Roman"/>
          <w:lang w:val="es-ES"/>
        </w:rPr>
        <w:t xml:space="preserve"> bibliografía que existe sobre </w:t>
      </w:r>
      <w:r w:rsidR="002B4174" w:rsidRPr="00287DFF">
        <w:rPr>
          <w:rFonts w:ascii="Times New Roman" w:hAnsi="Times New Roman" w:cs="Times New Roman"/>
          <w:lang w:val="es-ES"/>
        </w:rPr>
        <w:t>el</w:t>
      </w:r>
      <w:r w:rsidR="00BF42F4" w:rsidRPr="00287DFF">
        <w:rPr>
          <w:rFonts w:ascii="Times New Roman" w:hAnsi="Times New Roman" w:cs="Times New Roman"/>
          <w:lang w:val="es-ES"/>
        </w:rPr>
        <w:t xml:space="preserve"> tema. </w:t>
      </w:r>
      <w:r w:rsidR="00CD70F2" w:rsidRPr="00287DFF">
        <w:rPr>
          <w:rFonts w:ascii="Times New Roman" w:hAnsi="Times New Roman" w:cs="Times New Roman"/>
          <w:lang w:val="es-ES"/>
        </w:rPr>
        <w:t xml:space="preserve">Sin </w:t>
      </w:r>
      <w:r w:rsidR="00B92838">
        <w:rPr>
          <w:rFonts w:ascii="Times New Roman" w:hAnsi="Times New Roman" w:cs="Times New Roman"/>
          <w:lang w:val="es-ES"/>
        </w:rPr>
        <w:t>embargo</w:t>
      </w:r>
      <w:r w:rsidR="00C141A3" w:rsidRPr="00287DFF">
        <w:rPr>
          <w:rFonts w:ascii="Times New Roman" w:hAnsi="Times New Roman" w:cs="Times New Roman"/>
          <w:lang w:val="es-ES"/>
        </w:rPr>
        <w:t>,</w:t>
      </w:r>
      <w:r w:rsidR="000B7C82" w:rsidRPr="00287DFF">
        <w:rPr>
          <w:rFonts w:ascii="Times New Roman" w:hAnsi="Times New Roman" w:cs="Times New Roman"/>
          <w:lang w:val="es-ES"/>
        </w:rPr>
        <w:t xml:space="preserve"> no pocos historiado</w:t>
      </w:r>
      <w:r w:rsidR="00E00B92" w:rsidRPr="00287DFF">
        <w:rPr>
          <w:rFonts w:ascii="Times New Roman" w:hAnsi="Times New Roman" w:cs="Times New Roman"/>
          <w:lang w:val="es-ES"/>
        </w:rPr>
        <w:t>re</w:t>
      </w:r>
      <w:r w:rsidR="000B7C82" w:rsidRPr="00287DFF">
        <w:rPr>
          <w:rFonts w:ascii="Times New Roman" w:hAnsi="Times New Roman" w:cs="Times New Roman"/>
          <w:lang w:val="es-ES"/>
        </w:rPr>
        <w:t>s han subrayado</w:t>
      </w:r>
      <w:r w:rsidR="007541FD" w:rsidRPr="00287DFF">
        <w:rPr>
          <w:rFonts w:ascii="Times New Roman" w:hAnsi="Times New Roman" w:cs="Times New Roman"/>
          <w:lang w:val="es-ES"/>
        </w:rPr>
        <w:t xml:space="preserve"> </w:t>
      </w:r>
      <w:r w:rsidR="000B7C82" w:rsidRPr="00287DFF">
        <w:rPr>
          <w:rFonts w:ascii="Times New Roman" w:hAnsi="Times New Roman" w:cs="Times New Roman"/>
          <w:lang w:val="es-ES"/>
        </w:rPr>
        <w:t xml:space="preserve">la falta de estudios novedosos tanto </w:t>
      </w:r>
      <w:r w:rsidR="00CD70F2" w:rsidRPr="00287DFF">
        <w:rPr>
          <w:rFonts w:ascii="Times New Roman" w:hAnsi="Times New Roman" w:cs="Times New Roman"/>
          <w:lang w:val="es-ES"/>
        </w:rPr>
        <w:t>a propósito de</w:t>
      </w:r>
      <w:r w:rsidR="00BF42F4" w:rsidRPr="00287DFF">
        <w:rPr>
          <w:rFonts w:ascii="Times New Roman" w:hAnsi="Times New Roman" w:cs="Times New Roman"/>
          <w:lang w:val="es-ES"/>
        </w:rPr>
        <w:t xml:space="preserve"> </w:t>
      </w:r>
      <w:r w:rsidR="000B7C82" w:rsidRPr="00287DFF">
        <w:rPr>
          <w:rFonts w:ascii="Times New Roman" w:hAnsi="Times New Roman" w:cs="Times New Roman"/>
          <w:lang w:val="es-ES"/>
        </w:rPr>
        <w:t>los</w:t>
      </w:r>
      <w:r w:rsidR="003C5DE4" w:rsidRPr="00287DFF">
        <w:rPr>
          <w:rFonts w:ascii="Times New Roman" w:hAnsi="Times New Roman" w:cs="Times New Roman"/>
          <w:lang w:val="es-ES"/>
        </w:rPr>
        <w:t xml:space="preserve"> principales</w:t>
      </w:r>
      <w:r w:rsidR="000B7C82" w:rsidRPr="00287DFF">
        <w:rPr>
          <w:rFonts w:ascii="Times New Roman" w:hAnsi="Times New Roman" w:cs="Times New Roman"/>
          <w:lang w:val="es-ES"/>
        </w:rPr>
        <w:t xml:space="preserve"> funcionarios como </w:t>
      </w:r>
      <w:r w:rsidR="00BF42F4" w:rsidRPr="00287DFF">
        <w:rPr>
          <w:rFonts w:ascii="Times New Roman" w:hAnsi="Times New Roman" w:cs="Times New Roman"/>
          <w:lang w:val="es-ES"/>
        </w:rPr>
        <w:t xml:space="preserve">sobre </w:t>
      </w:r>
      <w:r w:rsidR="00B24963" w:rsidRPr="00287DFF">
        <w:rPr>
          <w:rFonts w:ascii="Times New Roman" w:hAnsi="Times New Roman" w:cs="Times New Roman"/>
          <w:lang w:val="es-ES"/>
        </w:rPr>
        <w:t>los agentes</w:t>
      </w:r>
      <w:r w:rsidR="000B7C82" w:rsidRPr="00287DFF">
        <w:rPr>
          <w:rFonts w:ascii="Times New Roman" w:hAnsi="Times New Roman" w:cs="Times New Roman"/>
          <w:lang w:val="es-ES"/>
        </w:rPr>
        <w:t xml:space="preserve"> sin remuneración</w:t>
      </w:r>
      <w:r w:rsidR="002B4174" w:rsidRPr="00287DFF">
        <w:rPr>
          <w:rFonts w:ascii="Times New Roman" w:hAnsi="Times New Roman" w:cs="Times New Roman"/>
          <w:lang w:val="es-ES"/>
        </w:rPr>
        <w:t xml:space="preserve">, con un déficit mayor para la primera categoría </w:t>
      </w:r>
      <w:r w:rsidR="00C857FC" w:rsidRPr="00287DFF">
        <w:rPr>
          <w:rFonts w:ascii="Times New Roman" w:hAnsi="Times New Roman" w:cs="Times New Roman"/>
          <w:lang w:val="es-ES"/>
        </w:rPr>
        <w:t xml:space="preserve">–la tradicionalmente denominada “plantilla de personal remunerado”– </w:t>
      </w:r>
      <w:r w:rsidR="002B4174" w:rsidRPr="00287DFF">
        <w:rPr>
          <w:rFonts w:ascii="Times New Roman" w:hAnsi="Times New Roman" w:cs="Times New Roman"/>
          <w:lang w:val="es-ES"/>
        </w:rPr>
        <w:t>que también es</w:t>
      </w:r>
      <w:r w:rsidR="00BF3E75" w:rsidRPr="00287DFF">
        <w:rPr>
          <w:rFonts w:ascii="Times New Roman" w:hAnsi="Times New Roman" w:cs="Times New Roman"/>
          <w:lang w:val="es-ES"/>
        </w:rPr>
        <w:t xml:space="preserve"> obviamente</w:t>
      </w:r>
      <w:r w:rsidR="002B4174" w:rsidRPr="00287DFF">
        <w:rPr>
          <w:rFonts w:ascii="Times New Roman" w:hAnsi="Times New Roman" w:cs="Times New Roman"/>
          <w:lang w:val="es-ES"/>
        </w:rPr>
        <w:t xml:space="preserve"> la más importante.</w:t>
      </w:r>
      <w:r w:rsidR="003C5DE4" w:rsidRPr="00287DFF">
        <w:rPr>
          <w:rFonts w:ascii="Times New Roman" w:hAnsi="Times New Roman" w:cs="Times New Roman"/>
          <w:lang w:val="es-ES"/>
        </w:rPr>
        <w:t xml:space="preserve"> En cuanto al inquisidor general y a los miembros del </w:t>
      </w:r>
      <w:r w:rsidR="008D00A0" w:rsidRPr="00287DFF">
        <w:rPr>
          <w:rFonts w:ascii="Times New Roman" w:hAnsi="Times New Roman" w:cs="Times New Roman"/>
          <w:lang w:val="es-ES"/>
        </w:rPr>
        <w:t>C</w:t>
      </w:r>
      <w:r w:rsidR="003C5DE4" w:rsidRPr="00287DFF">
        <w:rPr>
          <w:rFonts w:ascii="Times New Roman" w:hAnsi="Times New Roman" w:cs="Times New Roman"/>
          <w:lang w:val="es-ES"/>
        </w:rPr>
        <w:t>onsejo de la Suprema y General Inquisición</w:t>
      </w:r>
      <w:r w:rsidR="008D00A0" w:rsidRPr="00287DFF">
        <w:rPr>
          <w:rFonts w:ascii="Times New Roman" w:hAnsi="Times New Roman" w:cs="Times New Roman"/>
          <w:lang w:val="es-ES"/>
        </w:rPr>
        <w:t xml:space="preserve">, con residencia en la capital del </w:t>
      </w:r>
      <w:r w:rsidR="008D00A0" w:rsidRPr="00507734">
        <w:rPr>
          <w:rFonts w:ascii="Times New Roman" w:hAnsi="Times New Roman" w:cs="Times New Roman"/>
          <w:lang w:val="es-ES"/>
        </w:rPr>
        <w:t>reino</w:t>
      </w:r>
      <w:r w:rsidR="00507734" w:rsidRPr="00507734">
        <w:rPr>
          <w:rFonts w:ascii="Times New Roman" w:hAnsi="Times New Roman" w:cs="Times New Roman"/>
          <w:lang w:val="es-ES"/>
        </w:rPr>
        <w:t xml:space="preserve">, </w:t>
      </w:r>
      <w:r w:rsidR="00BF3E75" w:rsidRPr="00287DFF">
        <w:rPr>
          <w:rFonts w:ascii="Times New Roman" w:hAnsi="Times New Roman" w:cs="Times New Roman"/>
          <w:lang w:val="es-ES"/>
        </w:rPr>
        <w:t xml:space="preserve">los hemos dejado fuera de nuestra investigación por considerar que </w:t>
      </w:r>
      <w:r w:rsidR="008D00A0" w:rsidRPr="00287DFF">
        <w:rPr>
          <w:rFonts w:ascii="Times New Roman" w:hAnsi="Times New Roman" w:cs="Times New Roman"/>
          <w:lang w:val="es-ES"/>
        </w:rPr>
        <w:t>permanecían</w:t>
      </w:r>
      <w:r w:rsidR="003C5DE4" w:rsidRPr="00287DFF">
        <w:rPr>
          <w:rFonts w:ascii="Times New Roman" w:hAnsi="Times New Roman" w:cs="Times New Roman"/>
          <w:lang w:val="es-ES"/>
        </w:rPr>
        <w:t xml:space="preserve"> </w:t>
      </w:r>
      <w:r w:rsidR="00E7416A" w:rsidRPr="00287DFF">
        <w:rPr>
          <w:rFonts w:ascii="Times New Roman" w:hAnsi="Times New Roman" w:cs="Times New Roman"/>
          <w:lang w:val="es-ES"/>
        </w:rPr>
        <w:t>a</w:t>
      </w:r>
      <w:r w:rsidR="003C5DE4" w:rsidRPr="00287DFF">
        <w:rPr>
          <w:rFonts w:ascii="Times New Roman" w:hAnsi="Times New Roman" w:cs="Times New Roman"/>
          <w:lang w:val="es-ES"/>
        </w:rPr>
        <w:t>lej</w:t>
      </w:r>
      <w:r w:rsidR="00E7416A" w:rsidRPr="00287DFF">
        <w:rPr>
          <w:rFonts w:ascii="Times New Roman" w:hAnsi="Times New Roman" w:cs="Times New Roman"/>
          <w:lang w:val="es-ES"/>
        </w:rPr>
        <w:t>ad</w:t>
      </w:r>
      <w:r w:rsidR="003C5DE4" w:rsidRPr="00287DFF">
        <w:rPr>
          <w:rFonts w:ascii="Times New Roman" w:hAnsi="Times New Roman" w:cs="Times New Roman"/>
          <w:lang w:val="es-ES"/>
        </w:rPr>
        <w:t xml:space="preserve">os de </w:t>
      </w:r>
      <w:r w:rsidR="00E7416A" w:rsidRPr="00287DFF">
        <w:rPr>
          <w:rFonts w:ascii="Times New Roman" w:hAnsi="Times New Roman" w:cs="Times New Roman"/>
          <w:lang w:val="es-ES"/>
        </w:rPr>
        <w:t>las realidades locales</w:t>
      </w:r>
      <w:r w:rsidR="002D6E10">
        <w:rPr>
          <w:rFonts w:ascii="Times New Roman" w:hAnsi="Times New Roman" w:cs="Times New Roman"/>
          <w:lang w:val="es-ES"/>
        </w:rPr>
        <w:t xml:space="preserve"> y de los mecanismos de poder local</w:t>
      </w:r>
      <w:r w:rsidR="00E91D85" w:rsidRPr="00287DFF">
        <w:rPr>
          <w:rFonts w:ascii="Times New Roman" w:hAnsi="Times New Roman" w:cs="Times New Roman"/>
          <w:lang w:val="es-ES"/>
        </w:rPr>
        <w:t xml:space="preserve"> –aunque ejercían </w:t>
      </w:r>
      <w:r w:rsidR="00BF3E75" w:rsidRPr="00287DFF">
        <w:rPr>
          <w:rFonts w:ascii="Times New Roman" w:hAnsi="Times New Roman" w:cs="Times New Roman"/>
          <w:lang w:val="es-ES"/>
        </w:rPr>
        <w:t xml:space="preserve">ciertamente </w:t>
      </w:r>
      <w:r w:rsidR="00E91D85" w:rsidRPr="00287DFF">
        <w:rPr>
          <w:rFonts w:ascii="Times New Roman" w:hAnsi="Times New Roman" w:cs="Times New Roman"/>
          <w:lang w:val="es-ES"/>
        </w:rPr>
        <w:t xml:space="preserve">un control </w:t>
      </w:r>
      <w:r w:rsidR="00BF3E75" w:rsidRPr="00287DFF">
        <w:rPr>
          <w:rFonts w:ascii="Times New Roman" w:hAnsi="Times New Roman" w:cs="Times New Roman"/>
          <w:lang w:val="es-ES"/>
        </w:rPr>
        <w:t xml:space="preserve">burocrático </w:t>
      </w:r>
      <w:r w:rsidR="00E91D85" w:rsidRPr="00287DFF">
        <w:rPr>
          <w:rFonts w:ascii="Times New Roman" w:hAnsi="Times New Roman" w:cs="Times New Roman"/>
          <w:lang w:val="es-ES"/>
        </w:rPr>
        <w:t>efectivo sobre los</w:t>
      </w:r>
      <w:r w:rsidR="008D00A0" w:rsidRPr="00287DFF">
        <w:rPr>
          <w:rFonts w:ascii="Times New Roman" w:hAnsi="Times New Roman" w:cs="Times New Roman"/>
          <w:lang w:val="es-ES"/>
        </w:rPr>
        <w:t xml:space="preserve"> </w:t>
      </w:r>
      <w:r w:rsidR="00E91D85" w:rsidRPr="00287DFF">
        <w:rPr>
          <w:rFonts w:ascii="Times New Roman" w:hAnsi="Times New Roman" w:cs="Times New Roman"/>
          <w:lang w:val="es-ES"/>
        </w:rPr>
        <w:t>distintos tribunales mediante las visitas de inspección</w:t>
      </w:r>
      <w:r w:rsidR="002D6E10">
        <w:rPr>
          <w:rFonts w:ascii="Times New Roman" w:hAnsi="Times New Roman" w:cs="Times New Roman"/>
          <w:lang w:val="es-ES"/>
        </w:rPr>
        <w:t>.</w:t>
      </w:r>
    </w:p>
    <w:p w14:paraId="0FB7C644" w14:textId="5596DBCA" w:rsidR="00370E35" w:rsidRPr="00287DFF" w:rsidRDefault="00B121C2" w:rsidP="00370E3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Nuestro proyecto, </w:t>
      </w:r>
      <w:r w:rsidR="00E91D85" w:rsidRPr="00287DFF">
        <w:rPr>
          <w:rFonts w:ascii="Times New Roman" w:hAnsi="Times New Roman" w:cs="Times New Roman"/>
          <w:lang w:val="es-ES"/>
        </w:rPr>
        <w:t>en efecto</w:t>
      </w:r>
      <w:r w:rsidR="000D5474" w:rsidRPr="00287DFF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>se centra en la cuestión del poder inquisitorial enfocado a través del papel político y social que desempeñan todas las personas que gravitan en torno a los tribunales consideradas como act</w:t>
      </w:r>
      <w:r w:rsidR="00E96C26">
        <w:rPr>
          <w:rFonts w:ascii="Times New Roman" w:hAnsi="Times New Roman" w:cs="Times New Roman"/>
          <w:lang w:val="es-ES"/>
        </w:rPr>
        <w:t>o</w:t>
      </w:r>
      <w:r>
        <w:rPr>
          <w:rFonts w:ascii="Times New Roman" w:hAnsi="Times New Roman" w:cs="Times New Roman"/>
          <w:lang w:val="es-ES"/>
        </w:rPr>
        <w:t>res políticos</w:t>
      </w:r>
      <w:r w:rsidR="00E96C26">
        <w:rPr>
          <w:rFonts w:ascii="Times New Roman" w:hAnsi="Times New Roman" w:cs="Times New Roman"/>
          <w:lang w:val="es-ES"/>
        </w:rPr>
        <w:t xml:space="preserve"> insertados en complejas dinámicas sociales. Lo que nos interesa</w:t>
      </w:r>
      <w:r w:rsidR="00507734">
        <w:rPr>
          <w:rFonts w:ascii="Times New Roman" w:hAnsi="Times New Roman" w:cs="Times New Roman"/>
          <w:lang w:val="es-ES"/>
        </w:rPr>
        <w:t xml:space="preserve"> aquí,</w:t>
      </w:r>
      <w:r w:rsidR="00E96C26">
        <w:rPr>
          <w:rFonts w:ascii="Times New Roman" w:hAnsi="Times New Roman" w:cs="Times New Roman"/>
          <w:lang w:val="es-ES"/>
        </w:rPr>
        <w:t xml:space="preserve"> </w:t>
      </w:r>
      <w:r w:rsidR="000D5474" w:rsidRPr="00287DFF">
        <w:rPr>
          <w:rFonts w:ascii="Times New Roman" w:hAnsi="Times New Roman" w:cs="Times New Roman"/>
          <w:lang w:val="es-ES"/>
        </w:rPr>
        <w:t>no es tanto</w:t>
      </w:r>
      <w:r w:rsidR="00E91D85" w:rsidRPr="00287DFF">
        <w:rPr>
          <w:rFonts w:ascii="Times New Roman" w:hAnsi="Times New Roman" w:cs="Times New Roman"/>
          <w:lang w:val="es-ES"/>
        </w:rPr>
        <w:t xml:space="preserve"> </w:t>
      </w:r>
      <w:r w:rsidR="00545E68" w:rsidRPr="00287DFF">
        <w:rPr>
          <w:rFonts w:ascii="Times New Roman" w:hAnsi="Times New Roman" w:cs="Times New Roman"/>
          <w:lang w:val="es-ES"/>
        </w:rPr>
        <w:t>estudiar</w:t>
      </w:r>
      <w:r w:rsidR="00287DFF" w:rsidRPr="00287DFF">
        <w:rPr>
          <w:rFonts w:ascii="Times New Roman" w:hAnsi="Times New Roman" w:cs="Times New Roman"/>
          <w:lang w:val="es-ES"/>
        </w:rPr>
        <w:t xml:space="preserve"> tal o cual aspecto de la historia</w:t>
      </w:r>
      <w:r w:rsidR="00545E68" w:rsidRPr="00287DFF">
        <w:rPr>
          <w:rFonts w:ascii="Times New Roman" w:hAnsi="Times New Roman" w:cs="Times New Roman"/>
          <w:lang w:val="es-ES"/>
        </w:rPr>
        <w:t xml:space="preserve"> </w:t>
      </w:r>
      <w:r w:rsidR="00287DFF" w:rsidRPr="00287DFF">
        <w:rPr>
          <w:rFonts w:ascii="Times New Roman" w:hAnsi="Times New Roman" w:cs="Times New Roman"/>
          <w:lang w:val="es-ES"/>
        </w:rPr>
        <w:t>de la Inquisición</w:t>
      </w:r>
      <w:r w:rsidR="000D5474" w:rsidRPr="00287DFF">
        <w:rPr>
          <w:rFonts w:ascii="Times New Roman" w:hAnsi="Times New Roman" w:cs="Times New Roman"/>
          <w:lang w:val="es-ES"/>
        </w:rPr>
        <w:t xml:space="preserve"> por sí misma</w:t>
      </w:r>
      <w:r w:rsidR="00507734">
        <w:rPr>
          <w:rFonts w:ascii="Times New Roman" w:hAnsi="Times New Roman" w:cs="Times New Roman"/>
          <w:lang w:val="es-ES"/>
        </w:rPr>
        <w:t xml:space="preserve"> </w:t>
      </w:r>
      <w:r w:rsidR="000D5474" w:rsidRPr="00287DFF">
        <w:rPr>
          <w:rFonts w:ascii="Times New Roman" w:hAnsi="Times New Roman" w:cs="Times New Roman"/>
          <w:lang w:val="es-ES"/>
        </w:rPr>
        <w:t xml:space="preserve">como proyectar nueva luz sobre </w:t>
      </w:r>
      <w:r w:rsidR="00E91D85" w:rsidRPr="00287DFF">
        <w:rPr>
          <w:rFonts w:ascii="Times New Roman" w:hAnsi="Times New Roman" w:cs="Times New Roman"/>
          <w:lang w:val="es-ES"/>
        </w:rPr>
        <w:t xml:space="preserve">el funcionamiento de la institución </w:t>
      </w:r>
      <w:r w:rsidR="003A2AFF" w:rsidRPr="00287DFF">
        <w:rPr>
          <w:rFonts w:ascii="Times New Roman" w:hAnsi="Times New Roman" w:cs="Times New Roman"/>
          <w:lang w:val="es-ES"/>
        </w:rPr>
        <w:t xml:space="preserve">en su quehacer concreto </w:t>
      </w:r>
      <w:r w:rsidR="00E91D85" w:rsidRPr="00287DFF">
        <w:rPr>
          <w:rFonts w:ascii="Times New Roman" w:hAnsi="Times New Roman" w:cs="Times New Roman"/>
          <w:lang w:val="es-ES"/>
        </w:rPr>
        <w:t>a escala regional</w:t>
      </w:r>
      <w:r w:rsidR="00507734">
        <w:rPr>
          <w:rFonts w:ascii="Times New Roman" w:hAnsi="Times New Roman" w:cs="Times New Roman"/>
          <w:lang w:val="es-ES"/>
        </w:rPr>
        <w:t>,</w:t>
      </w:r>
      <w:r w:rsidR="00545E68" w:rsidRPr="00287DFF">
        <w:rPr>
          <w:rFonts w:ascii="Times New Roman" w:hAnsi="Times New Roman" w:cs="Times New Roman"/>
          <w:lang w:val="es-ES"/>
        </w:rPr>
        <w:t xml:space="preserve"> empezando por </w:t>
      </w:r>
      <w:r w:rsidR="008D00A0" w:rsidRPr="00287DFF">
        <w:rPr>
          <w:rFonts w:ascii="Times New Roman" w:hAnsi="Times New Roman" w:cs="Times New Roman"/>
          <w:lang w:val="es-ES"/>
        </w:rPr>
        <w:t>los miembros de</w:t>
      </w:r>
      <w:r w:rsidR="003C5DE4" w:rsidRPr="00287DFF">
        <w:rPr>
          <w:rFonts w:ascii="Times New Roman" w:hAnsi="Times New Roman" w:cs="Times New Roman"/>
          <w:lang w:val="es-ES"/>
        </w:rPr>
        <w:t xml:space="preserve"> los tribunales locales</w:t>
      </w:r>
      <w:r w:rsidR="00507734">
        <w:rPr>
          <w:rFonts w:ascii="Times New Roman" w:hAnsi="Times New Roman" w:cs="Times New Roman"/>
          <w:lang w:val="es-ES"/>
        </w:rPr>
        <w:t>,</w:t>
      </w:r>
      <w:r w:rsidR="003C5DE4" w:rsidRPr="00287DFF">
        <w:rPr>
          <w:rFonts w:ascii="Times New Roman" w:hAnsi="Times New Roman" w:cs="Times New Roman"/>
          <w:lang w:val="es-ES"/>
        </w:rPr>
        <w:t xml:space="preserve"> </w:t>
      </w:r>
      <w:r w:rsidR="00545E68" w:rsidRPr="00287DFF">
        <w:rPr>
          <w:rFonts w:ascii="Times New Roman" w:hAnsi="Times New Roman" w:cs="Times New Roman"/>
          <w:lang w:val="es-ES"/>
        </w:rPr>
        <w:t xml:space="preserve">puesto que eran ellos </w:t>
      </w:r>
      <w:r w:rsidR="003C5DE4" w:rsidRPr="00287DFF">
        <w:rPr>
          <w:rFonts w:ascii="Times New Roman" w:hAnsi="Times New Roman" w:cs="Times New Roman"/>
          <w:lang w:val="es-ES"/>
        </w:rPr>
        <w:t xml:space="preserve">los que </w:t>
      </w:r>
      <w:r w:rsidR="00370E35" w:rsidRPr="00287DFF">
        <w:rPr>
          <w:rFonts w:ascii="Times New Roman" w:hAnsi="Times New Roman" w:cs="Times New Roman"/>
          <w:lang w:val="es-ES"/>
        </w:rPr>
        <w:t xml:space="preserve">decidían la política que </w:t>
      </w:r>
      <w:r w:rsidR="000D2E1F" w:rsidRPr="00287DFF">
        <w:rPr>
          <w:rFonts w:ascii="Times New Roman" w:hAnsi="Times New Roman" w:cs="Times New Roman"/>
          <w:lang w:val="es-ES"/>
        </w:rPr>
        <w:t>consideraban adecuad</w:t>
      </w:r>
      <w:r w:rsidR="00507734">
        <w:rPr>
          <w:rFonts w:ascii="Times New Roman" w:hAnsi="Times New Roman" w:cs="Times New Roman"/>
          <w:lang w:val="es-ES"/>
        </w:rPr>
        <w:t>o</w:t>
      </w:r>
      <w:r w:rsidR="000D2E1F" w:rsidRPr="00287DFF">
        <w:rPr>
          <w:rFonts w:ascii="Times New Roman" w:hAnsi="Times New Roman" w:cs="Times New Roman"/>
          <w:lang w:val="es-ES"/>
        </w:rPr>
        <w:t xml:space="preserve"> </w:t>
      </w:r>
      <w:r w:rsidR="00370E35" w:rsidRPr="00287DFF">
        <w:rPr>
          <w:rFonts w:ascii="Times New Roman" w:hAnsi="Times New Roman" w:cs="Times New Roman"/>
          <w:lang w:val="es-ES"/>
        </w:rPr>
        <w:t>aplicar</w:t>
      </w:r>
      <w:r w:rsidR="000D2E1F" w:rsidRPr="00287DFF">
        <w:rPr>
          <w:rFonts w:ascii="Times New Roman" w:hAnsi="Times New Roman" w:cs="Times New Roman"/>
          <w:lang w:val="es-ES"/>
        </w:rPr>
        <w:t xml:space="preserve"> tanto en función de su </w:t>
      </w:r>
      <w:r w:rsidR="000D2E1F" w:rsidRPr="00287DFF">
        <w:rPr>
          <w:rFonts w:ascii="Times New Roman" w:hAnsi="Times New Roman" w:cs="Times New Roman"/>
          <w:lang w:val="es-ES"/>
        </w:rPr>
        <w:lastRenderedPageBreak/>
        <w:t>misión de er</w:t>
      </w:r>
      <w:r w:rsidR="00507734">
        <w:rPr>
          <w:rFonts w:ascii="Times New Roman" w:hAnsi="Times New Roman" w:cs="Times New Roman"/>
          <w:lang w:val="es-ES"/>
        </w:rPr>
        <w:t>r</w:t>
      </w:r>
      <w:r w:rsidR="000D2E1F" w:rsidRPr="00287DFF">
        <w:rPr>
          <w:rFonts w:ascii="Times New Roman" w:hAnsi="Times New Roman" w:cs="Times New Roman"/>
          <w:lang w:val="es-ES"/>
        </w:rPr>
        <w:t>adicación de la herejía como en lo concerniente al arraigo local de la institución y sus relaciones con las demás instancias de poder</w:t>
      </w:r>
      <w:r w:rsidR="00507734">
        <w:rPr>
          <w:rFonts w:ascii="Times New Roman" w:hAnsi="Times New Roman" w:cs="Times New Roman"/>
          <w:lang w:val="es-ES"/>
        </w:rPr>
        <w:t xml:space="preserve">. </w:t>
      </w:r>
    </w:p>
    <w:p w14:paraId="5E4DE46F" w14:textId="3E4E6F96" w:rsidR="003C5DE4" w:rsidRPr="00287DFF" w:rsidRDefault="00370E35" w:rsidP="003C5DE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287DFF">
        <w:rPr>
          <w:rFonts w:ascii="Times New Roman" w:hAnsi="Times New Roman" w:cs="Times New Roman"/>
          <w:lang w:val="es-ES"/>
        </w:rPr>
        <w:t xml:space="preserve">Lo que nos interesa </w:t>
      </w:r>
      <w:r w:rsidR="002D6E10">
        <w:rPr>
          <w:rFonts w:ascii="Times New Roman" w:hAnsi="Times New Roman" w:cs="Times New Roman"/>
          <w:lang w:val="es-ES"/>
        </w:rPr>
        <w:t xml:space="preserve">hoy </w:t>
      </w:r>
      <w:r w:rsidRPr="00287DFF">
        <w:rPr>
          <w:rFonts w:ascii="Times New Roman" w:hAnsi="Times New Roman" w:cs="Times New Roman"/>
          <w:lang w:val="es-ES"/>
        </w:rPr>
        <w:t>es la perspectiva social y política, o sea, en el fondo</w:t>
      </w:r>
      <w:r w:rsidR="00287DFF" w:rsidRPr="00287DFF">
        <w:rPr>
          <w:rFonts w:ascii="Times New Roman" w:hAnsi="Times New Roman" w:cs="Times New Roman"/>
          <w:lang w:val="es-ES"/>
        </w:rPr>
        <w:t>,</w:t>
      </w:r>
      <w:r w:rsidRPr="00287DFF">
        <w:rPr>
          <w:rFonts w:ascii="Times New Roman" w:hAnsi="Times New Roman" w:cs="Times New Roman"/>
          <w:lang w:val="es-ES"/>
        </w:rPr>
        <w:t xml:space="preserve"> la cu</w:t>
      </w:r>
      <w:r w:rsidR="000D2E1F" w:rsidRPr="00287DFF">
        <w:rPr>
          <w:rFonts w:ascii="Times New Roman" w:hAnsi="Times New Roman" w:cs="Times New Roman"/>
          <w:lang w:val="es-ES"/>
        </w:rPr>
        <w:t>e</w:t>
      </w:r>
      <w:r w:rsidRPr="00287DFF">
        <w:rPr>
          <w:rFonts w:ascii="Times New Roman" w:hAnsi="Times New Roman" w:cs="Times New Roman"/>
          <w:lang w:val="es-ES"/>
        </w:rPr>
        <w:t>stión del poder inquisitorial en sus niveles más concretos de ejercicio</w:t>
      </w:r>
      <w:r w:rsidR="00287DFF" w:rsidRPr="00287DFF">
        <w:rPr>
          <w:rFonts w:ascii="Times New Roman" w:hAnsi="Times New Roman" w:cs="Times New Roman"/>
          <w:lang w:val="es-ES"/>
        </w:rPr>
        <w:t>, es</w:t>
      </w:r>
      <w:r w:rsidR="009A7AE0">
        <w:rPr>
          <w:rFonts w:ascii="Times New Roman" w:hAnsi="Times New Roman" w:cs="Times New Roman"/>
          <w:lang w:val="es-ES"/>
        </w:rPr>
        <w:t xml:space="preserve"> </w:t>
      </w:r>
      <w:r w:rsidR="00287DFF" w:rsidRPr="00287DFF">
        <w:rPr>
          <w:rFonts w:ascii="Times New Roman" w:hAnsi="Times New Roman" w:cs="Times New Roman"/>
          <w:lang w:val="es-ES"/>
        </w:rPr>
        <w:t>decir en los efectos que produce</w:t>
      </w:r>
      <w:r w:rsidRPr="00287DFF">
        <w:rPr>
          <w:rFonts w:ascii="Times New Roman" w:hAnsi="Times New Roman" w:cs="Times New Roman"/>
          <w:lang w:val="es-ES"/>
        </w:rPr>
        <w:t>. Se trata pues de suscitar estudios de tribunales particulares con el fin de alcanzar un mayor conocimiento de la implantación del personal inquisitorial cuyas relaciones con los grupos sociales y los centros de decisión circundantes influyeron de manera decisiva, probablemente</w:t>
      </w:r>
      <w:r w:rsidRPr="00507734">
        <w:rPr>
          <w:rFonts w:ascii="Times New Roman" w:hAnsi="Times New Roman" w:cs="Times New Roman"/>
          <w:lang w:val="es-ES"/>
        </w:rPr>
        <w:t xml:space="preserve">, </w:t>
      </w:r>
      <w:r w:rsidR="00287DFF" w:rsidRPr="00507734">
        <w:rPr>
          <w:rFonts w:ascii="Times New Roman" w:hAnsi="Times New Roman" w:cs="Times New Roman"/>
          <w:lang w:val="es-ES"/>
        </w:rPr>
        <w:t>a</w:t>
      </w:r>
      <w:r w:rsidRPr="00507734">
        <w:rPr>
          <w:rFonts w:ascii="Times New Roman" w:hAnsi="Times New Roman" w:cs="Times New Roman"/>
          <w:lang w:val="es-ES"/>
        </w:rPr>
        <w:t xml:space="preserve">unque no sepamos gran cosa al respecto, </w:t>
      </w:r>
      <w:r w:rsidRPr="00287DFF">
        <w:rPr>
          <w:rFonts w:ascii="Times New Roman" w:hAnsi="Times New Roman" w:cs="Times New Roman"/>
          <w:lang w:val="es-ES"/>
        </w:rPr>
        <w:t xml:space="preserve">en el funcionamiento de los tribunales. En particular, como por cierto lo han subrayado ya varios investigadores, importaría llegar a un conocimiento preciso, </w:t>
      </w:r>
      <w:r w:rsidR="002F0BA8">
        <w:rPr>
          <w:rFonts w:ascii="Times New Roman" w:hAnsi="Times New Roman" w:cs="Times New Roman"/>
          <w:lang w:val="es-ES"/>
        </w:rPr>
        <w:t>en los distintos</w:t>
      </w:r>
      <w:r w:rsidRPr="00287DFF">
        <w:rPr>
          <w:rFonts w:ascii="Times New Roman" w:hAnsi="Times New Roman" w:cs="Times New Roman"/>
          <w:lang w:val="es-ES"/>
        </w:rPr>
        <w:t xml:space="preserve"> </w:t>
      </w:r>
      <w:r w:rsidR="002F0BA8">
        <w:rPr>
          <w:rFonts w:ascii="Times New Roman" w:hAnsi="Times New Roman" w:cs="Times New Roman"/>
          <w:lang w:val="es-ES"/>
        </w:rPr>
        <w:t xml:space="preserve">distritos, </w:t>
      </w:r>
      <w:r w:rsidRPr="00287DFF">
        <w:rPr>
          <w:rFonts w:ascii="Times New Roman" w:hAnsi="Times New Roman" w:cs="Times New Roman"/>
          <w:lang w:val="es-ES"/>
        </w:rPr>
        <w:t xml:space="preserve">del que se ha designado a menudo como “el bando inquisitorial”, en pugna con “el bando de los conversos” según </w:t>
      </w:r>
      <w:r w:rsidR="00507734" w:rsidRPr="00507734">
        <w:rPr>
          <w:rFonts w:ascii="Times New Roman" w:hAnsi="Times New Roman" w:cs="Times New Roman"/>
          <w:lang w:val="es-ES"/>
        </w:rPr>
        <w:t xml:space="preserve">la </w:t>
      </w:r>
      <w:r w:rsidRPr="00507734">
        <w:rPr>
          <w:rFonts w:ascii="Times New Roman" w:hAnsi="Times New Roman" w:cs="Times New Roman"/>
          <w:lang w:val="es-ES"/>
        </w:rPr>
        <w:t xml:space="preserve">terminología </w:t>
      </w:r>
      <w:r w:rsidRPr="00287DFF">
        <w:rPr>
          <w:rFonts w:ascii="Times New Roman" w:hAnsi="Times New Roman" w:cs="Times New Roman"/>
          <w:lang w:val="es-ES"/>
        </w:rPr>
        <w:t xml:space="preserve">usada en la época cuyo teatro de operaciones eran los </w:t>
      </w:r>
      <w:r w:rsidR="00507734" w:rsidRPr="00507734">
        <w:rPr>
          <w:rFonts w:ascii="Times New Roman" w:hAnsi="Times New Roman" w:cs="Times New Roman"/>
          <w:lang w:val="es-ES"/>
        </w:rPr>
        <w:t>órganos</w:t>
      </w:r>
      <w:r w:rsidR="00011AA0" w:rsidRPr="00507734">
        <w:rPr>
          <w:rFonts w:ascii="Times New Roman" w:hAnsi="Times New Roman" w:cs="Times New Roman"/>
          <w:lang w:val="es-ES"/>
        </w:rPr>
        <w:t xml:space="preserve"> </w:t>
      </w:r>
      <w:r w:rsidRPr="00507734">
        <w:rPr>
          <w:rFonts w:ascii="Times New Roman" w:hAnsi="Times New Roman" w:cs="Times New Roman"/>
          <w:lang w:val="es-ES"/>
        </w:rPr>
        <w:t xml:space="preserve">de gobierno municipal. De esta forma se podrían diseñar las distintas redes clientelares </w:t>
      </w:r>
      <w:r w:rsidRPr="00287DFF">
        <w:rPr>
          <w:rFonts w:ascii="Times New Roman" w:hAnsi="Times New Roman" w:cs="Times New Roman"/>
          <w:lang w:val="es-ES"/>
        </w:rPr>
        <w:t xml:space="preserve">que influían directamente en el funcionamiento de los tribunales, su dinámica a través de su pugna por fagocitar las familiaturas. </w:t>
      </w:r>
    </w:p>
    <w:p w14:paraId="676353E0" w14:textId="04ACD1F7" w:rsidR="00E83E71" w:rsidRPr="00267E91" w:rsidRDefault="00CD70F2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287DFF">
        <w:rPr>
          <w:rFonts w:ascii="Times New Roman" w:hAnsi="Times New Roman" w:cs="Times New Roman"/>
          <w:lang w:val="es-ES"/>
        </w:rPr>
        <w:t xml:space="preserve">Lejos de ser </w:t>
      </w:r>
      <w:r w:rsidR="00B375B4" w:rsidRPr="00287DFF">
        <w:rPr>
          <w:rFonts w:ascii="Times New Roman" w:hAnsi="Times New Roman" w:cs="Times New Roman"/>
          <w:lang w:val="es-ES"/>
        </w:rPr>
        <w:t xml:space="preserve">instituciones </w:t>
      </w:r>
      <w:r w:rsidRPr="00287DFF">
        <w:rPr>
          <w:rFonts w:ascii="Times New Roman" w:hAnsi="Times New Roman" w:cs="Times New Roman"/>
          <w:lang w:val="es-ES"/>
        </w:rPr>
        <w:t xml:space="preserve">de poca envergadura, </w:t>
      </w:r>
      <w:proofErr w:type="spellStart"/>
      <w:r w:rsidRPr="00287DFF">
        <w:rPr>
          <w:rFonts w:ascii="Times New Roman" w:hAnsi="Times New Roman" w:cs="Times New Roman"/>
          <w:lang w:val="es-ES"/>
        </w:rPr>
        <w:t>semi</w:t>
      </w:r>
      <w:r w:rsidR="00B375B4" w:rsidRPr="00287DFF">
        <w:rPr>
          <w:rFonts w:ascii="Times New Roman" w:hAnsi="Times New Roman" w:cs="Times New Roman"/>
          <w:lang w:val="es-ES"/>
        </w:rPr>
        <w:t>secret</w:t>
      </w:r>
      <w:r w:rsidRPr="00287DFF">
        <w:rPr>
          <w:rFonts w:ascii="Times New Roman" w:hAnsi="Times New Roman" w:cs="Times New Roman"/>
          <w:lang w:val="es-ES"/>
        </w:rPr>
        <w:t>as</w:t>
      </w:r>
      <w:proofErr w:type="spellEnd"/>
      <w:r w:rsidRPr="00287DFF">
        <w:rPr>
          <w:rFonts w:ascii="Times New Roman" w:hAnsi="Times New Roman" w:cs="Times New Roman"/>
          <w:lang w:val="es-ES"/>
        </w:rPr>
        <w:t xml:space="preserve"> o en todo caso apartadas de la política local y del quehacer de los ciudadanos, los tribunales del Santo Oficio eran </w:t>
      </w:r>
      <w:r w:rsidR="00B375B4" w:rsidRPr="00287DFF">
        <w:rPr>
          <w:rFonts w:ascii="Times New Roman" w:hAnsi="Times New Roman" w:cs="Times New Roman"/>
          <w:lang w:val="es-ES"/>
        </w:rPr>
        <w:t xml:space="preserve">entidades </w:t>
      </w:r>
      <w:r w:rsidR="00964EE6">
        <w:rPr>
          <w:rFonts w:ascii="Times New Roman" w:hAnsi="Times New Roman" w:cs="Times New Roman"/>
          <w:lang w:val="es-ES"/>
        </w:rPr>
        <w:t xml:space="preserve">complejas </w:t>
      </w:r>
      <w:r w:rsidR="00E83E71" w:rsidRPr="00287DFF">
        <w:rPr>
          <w:rFonts w:ascii="Times New Roman" w:hAnsi="Times New Roman" w:cs="Times New Roman"/>
          <w:lang w:val="es-ES"/>
        </w:rPr>
        <w:t xml:space="preserve">de grandes dimensiones que </w:t>
      </w:r>
      <w:r w:rsidR="00964EE6">
        <w:rPr>
          <w:rFonts w:ascii="Times New Roman" w:hAnsi="Times New Roman" w:cs="Times New Roman"/>
          <w:lang w:val="es-ES"/>
        </w:rPr>
        <w:t xml:space="preserve">se daban por misión no solo perseguir las disidencias religiosas sino también controlar el territorio, siendo esto condición esencial de aquello. Para llevar a cabo estas tareas, </w:t>
      </w:r>
      <w:r w:rsidR="009A7AE0">
        <w:rPr>
          <w:rFonts w:ascii="Times New Roman" w:hAnsi="Times New Roman" w:cs="Times New Roman"/>
          <w:lang w:val="es-ES"/>
        </w:rPr>
        <w:t>l</w:t>
      </w:r>
      <w:r w:rsidR="00964EE6">
        <w:rPr>
          <w:rFonts w:ascii="Times New Roman" w:hAnsi="Times New Roman" w:cs="Times New Roman"/>
          <w:lang w:val="es-ES"/>
        </w:rPr>
        <w:t xml:space="preserve">os tribunales </w:t>
      </w:r>
      <w:r w:rsidR="00E83E71" w:rsidRPr="00287DFF">
        <w:rPr>
          <w:rFonts w:ascii="Times New Roman" w:hAnsi="Times New Roman" w:cs="Times New Roman"/>
          <w:lang w:val="es-ES"/>
        </w:rPr>
        <w:t>integraban una importante plantilla de funcionarios</w:t>
      </w:r>
      <w:r w:rsidR="0089246D">
        <w:rPr>
          <w:rFonts w:ascii="Times New Roman" w:hAnsi="Times New Roman" w:cs="Times New Roman"/>
          <w:color w:val="FF0000"/>
          <w:lang w:val="es-ES"/>
        </w:rPr>
        <w:t xml:space="preserve">. </w:t>
      </w:r>
      <w:r w:rsidR="00E952D3" w:rsidRPr="00E96C26">
        <w:rPr>
          <w:rFonts w:ascii="Times New Roman" w:hAnsi="Times New Roman" w:cs="Times New Roman"/>
          <w:lang w:val="es-ES"/>
        </w:rPr>
        <w:t>Está claro que un</w:t>
      </w:r>
      <w:r w:rsidR="00E952D3">
        <w:rPr>
          <w:rFonts w:ascii="Times New Roman" w:hAnsi="Times New Roman" w:cs="Times New Roman"/>
          <w:lang w:val="es-ES"/>
        </w:rPr>
        <w:t xml:space="preserve"> colectivo tan considerable de personas avecindadas en la ciudad, con familia y parentela local de ramificac</w:t>
      </w:r>
      <w:r w:rsidR="0089246D">
        <w:rPr>
          <w:rFonts w:ascii="Times New Roman" w:hAnsi="Times New Roman" w:cs="Times New Roman"/>
          <w:lang w:val="es-ES"/>
        </w:rPr>
        <w:t>i</w:t>
      </w:r>
      <w:r w:rsidR="00E952D3">
        <w:rPr>
          <w:rFonts w:ascii="Times New Roman" w:hAnsi="Times New Roman" w:cs="Times New Roman"/>
          <w:lang w:val="es-ES"/>
        </w:rPr>
        <w:t xml:space="preserve">ones más o menos dilatadas debían </w:t>
      </w:r>
      <w:r w:rsidR="0089246D">
        <w:rPr>
          <w:rFonts w:ascii="Times New Roman" w:hAnsi="Times New Roman" w:cs="Times New Roman"/>
          <w:lang w:val="es-ES"/>
        </w:rPr>
        <w:t xml:space="preserve">de </w:t>
      </w:r>
      <w:r w:rsidR="00E952D3">
        <w:rPr>
          <w:rFonts w:ascii="Times New Roman" w:hAnsi="Times New Roman" w:cs="Times New Roman"/>
          <w:lang w:val="es-ES"/>
        </w:rPr>
        <w:t xml:space="preserve">influir en muchos aspectos de la vida </w:t>
      </w:r>
      <w:r w:rsidR="00CF7EC4">
        <w:rPr>
          <w:rFonts w:ascii="Times New Roman" w:hAnsi="Times New Roman" w:cs="Times New Roman"/>
          <w:lang w:val="es-ES"/>
        </w:rPr>
        <w:t xml:space="preserve">política y en las dinámicas sociales </w:t>
      </w:r>
      <w:r w:rsidR="00E952D3">
        <w:rPr>
          <w:rFonts w:ascii="Times New Roman" w:hAnsi="Times New Roman" w:cs="Times New Roman"/>
          <w:lang w:val="es-ES"/>
        </w:rPr>
        <w:t>local</w:t>
      </w:r>
      <w:r w:rsidR="00CF7EC4">
        <w:rPr>
          <w:rFonts w:ascii="Times New Roman" w:hAnsi="Times New Roman" w:cs="Times New Roman"/>
          <w:lang w:val="es-ES"/>
        </w:rPr>
        <w:t>es</w:t>
      </w:r>
      <w:r w:rsidR="00200239">
        <w:rPr>
          <w:rFonts w:ascii="Times New Roman" w:hAnsi="Times New Roman" w:cs="Times New Roman"/>
          <w:lang w:val="es-ES"/>
        </w:rPr>
        <w:t xml:space="preserve"> del mismo modo que, a la inversa, </w:t>
      </w:r>
      <w:r w:rsidR="002D6E10">
        <w:rPr>
          <w:rFonts w:ascii="Times New Roman" w:hAnsi="Times New Roman" w:cs="Times New Roman"/>
          <w:lang w:val="es-ES"/>
        </w:rPr>
        <w:t xml:space="preserve">quizás </w:t>
      </w:r>
      <w:r w:rsidR="00CF7EC4">
        <w:rPr>
          <w:rFonts w:ascii="Times New Roman" w:hAnsi="Times New Roman" w:cs="Times New Roman"/>
          <w:lang w:val="es-ES"/>
        </w:rPr>
        <w:t xml:space="preserve">estas debían de influir </w:t>
      </w:r>
      <w:r w:rsidR="002D6E10">
        <w:rPr>
          <w:rFonts w:ascii="Times New Roman" w:hAnsi="Times New Roman" w:cs="Times New Roman"/>
          <w:lang w:val="es-ES"/>
        </w:rPr>
        <w:t>de la misma manera en</w:t>
      </w:r>
      <w:r w:rsidR="00F820AA">
        <w:rPr>
          <w:rFonts w:ascii="Times New Roman" w:hAnsi="Times New Roman" w:cs="Times New Roman"/>
          <w:lang w:val="es-ES"/>
        </w:rPr>
        <w:t xml:space="preserve"> la política inquisitorial. </w:t>
      </w:r>
      <w:r w:rsidR="00DD5713">
        <w:rPr>
          <w:rFonts w:ascii="Times New Roman" w:hAnsi="Times New Roman" w:cs="Times New Roman"/>
          <w:lang w:val="es-ES"/>
        </w:rPr>
        <w:t>Este es el corazón de la encuesta que pretendemos llevar a cabo.</w:t>
      </w:r>
      <w:r w:rsidR="00A83A62">
        <w:rPr>
          <w:rFonts w:ascii="Times New Roman" w:hAnsi="Times New Roman" w:cs="Times New Roman"/>
          <w:lang w:val="es-ES"/>
        </w:rPr>
        <w:t xml:space="preserve"> </w:t>
      </w:r>
    </w:p>
    <w:p w14:paraId="1B76E04C" w14:textId="6B44404C" w:rsidR="00200165" w:rsidRPr="00287DFF" w:rsidRDefault="009F5298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la Jornada de Estudios que se </w:t>
      </w:r>
      <w:r w:rsidR="00A64EF8">
        <w:rPr>
          <w:rFonts w:ascii="Times New Roman" w:hAnsi="Times New Roman" w:cs="Times New Roman"/>
          <w:lang w:val="es-ES"/>
        </w:rPr>
        <w:t>realizó</w:t>
      </w:r>
      <w:r>
        <w:rPr>
          <w:rFonts w:ascii="Times New Roman" w:hAnsi="Times New Roman" w:cs="Times New Roman"/>
          <w:lang w:val="es-ES"/>
        </w:rPr>
        <w:t xml:space="preserve"> en abril de 2022, los </w:t>
      </w:r>
      <w:r w:rsidR="00A64EF8">
        <w:rPr>
          <w:rFonts w:ascii="Times New Roman" w:hAnsi="Times New Roman" w:cs="Times New Roman"/>
          <w:lang w:val="es-ES"/>
        </w:rPr>
        <w:t>investigadores abordaron cuestiones como la génesis de la Inquisición con el estudio de los primeros inquisidores del distrito de Valencia</w:t>
      </w:r>
      <w:r w:rsidR="00A64EF8">
        <w:rPr>
          <w:rStyle w:val="Appelnotedebasdep"/>
          <w:rFonts w:ascii="Times New Roman" w:hAnsi="Times New Roman" w:cs="Times New Roman"/>
          <w:lang w:val="es-ES"/>
        </w:rPr>
        <w:footnoteReference w:id="2"/>
      </w:r>
      <w:r w:rsidR="00A64EF8">
        <w:rPr>
          <w:rFonts w:ascii="Times New Roman" w:hAnsi="Times New Roman" w:cs="Times New Roman"/>
          <w:lang w:val="es-ES"/>
        </w:rPr>
        <w:t>, la figura del fiscal de dicho tribunal</w:t>
      </w:r>
      <w:r w:rsidR="00A64EF8">
        <w:rPr>
          <w:rStyle w:val="Appelnotedebasdep"/>
          <w:rFonts w:ascii="Times New Roman" w:hAnsi="Times New Roman" w:cs="Times New Roman"/>
          <w:lang w:val="es-ES"/>
        </w:rPr>
        <w:footnoteReference w:id="3"/>
      </w:r>
      <w:r w:rsidR="00A64EF8">
        <w:rPr>
          <w:rFonts w:ascii="Times New Roman" w:hAnsi="Times New Roman" w:cs="Times New Roman"/>
          <w:lang w:val="es-ES"/>
        </w:rPr>
        <w:t xml:space="preserve">, </w:t>
      </w:r>
      <w:r w:rsidR="00011915">
        <w:rPr>
          <w:rFonts w:ascii="Times New Roman" w:hAnsi="Times New Roman" w:cs="Times New Roman"/>
          <w:lang w:val="es-ES"/>
        </w:rPr>
        <w:t xml:space="preserve">la del equipo económico de la </w:t>
      </w:r>
      <w:r w:rsidR="002F083B">
        <w:rPr>
          <w:rFonts w:ascii="Times New Roman" w:hAnsi="Times New Roman" w:cs="Times New Roman"/>
          <w:lang w:val="es-ES"/>
        </w:rPr>
        <w:t>Inquisición</w:t>
      </w:r>
      <w:r w:rsidR="00011915">
        <w:rPr>
          <w:rFonts w:ascii="Times New Roman" w:hAnsi="Times New Roman" w:cs="Times New Roman"/>
          <w:lang w:val="es-ES"/>
        </w:rPr>
        <w:t xml:space="preserve"> de Valencia</w:t>
      </w:r>
      <w:r w:rsidR="00011915">
        <w:rPr>
          <w:rStyle w:val="Appelnotedebasdep"/>
          <w:rFonts w:ascii="Times New Roman" w:hAnsi="Times New Roman" w:cs="Times New Roman"/>
          <w:lang w:val="es-ES"/>
        </w:rPr>
        <w:footnoteReference w:id="4"/>
      </w:r>
      <w:r w:rsidR="00011915">
        <w:rPr>
          <w:rFonts w:ascii="Times New Roman" w:hAnsi="Times New Roman" w:cs="Times New Roman"/>
          <w:lang w:val="es-ES"/>
        </w:rPr>
        <w:t xml:space="preserve">, </w:t>
      </w:r>
      <w:r w:rsidR="00A64EF8">
        <w:rPr>
          <w:rFonts w:ascii="Times New Roman" w:hAnsi="Times New Roman" w:cs="Times New Roman"/>
          <w:lang w:val="es-ES"/>
        </w:rPr>
        <w:t xml:space="preserve">una reflexión y recorrido por las </w:t>
      </w:r>
      <w:r w:rsidR="004C72F8">
        <w:rPr>
          <w:rFonts w:ascii="Times New Roman" w:hAnsi="Times New Roman" w:cs="Times New Roman"/>
          <w:lang w:val="es-ES"/>
        </w:rPr>
        <w:t>principales aportaciones de la bibliografía existente</w:t>
      </w:r>
      <w:r w:rsidR="00A64EF8">
        <w:rPr>
          <w:rFonts w:ascii="Times New Roman" w:hAnsi="Times New Roman" w:cs="Times New Roman"/>
          <w:lang w:val="es-ES"/>
        </w:rPr>
        <w:t xml:space="preserve"> acerca de la cuestión de los familiares</w:t>
      </w:r>
      <w:r w:rsidR="00A64EF8">
        <w:rPr>
          <w:rStyle w:val="Appelnotedebasdep"/>
          <w:rFonts w:ascii="Times New Roman" w:hAnsi="Times New Roman" w:cs="Times New Roman"/>
          <w:lang w:val="es-ES"/>
        </w:rPr>
        <w:footnoteReference w:id="5"/>
      </w:r>
      <w:r w:rsidR="004C72F8">
        <w:rPr>
          <w:rFonts w:ascii="Times New Roman" w:hAnsi="Times New Roman" w:cs="Times New Roman"/>
          <w:lang w:val="es-ES"/>
        </w:rPr>
        <w:t>,</w:t>
      </w:r>
      <w:r w:rsidR="0082288D">
        <w:rPr>
          <w:rFonts w:ascii="Times New Roman" w:hAnsi="Times New Roman" w:cs="Times New Roman"/>
          <w:lang w:val="es-ES"/>
        </w:rPr>
        <w:t xml:space="preserve"> </w:t>
      </w:r>
      <w:r w:rsidR="00557144">
        <w:rPr>
          <w:rFonts w:ascii="Times New Roman" w:hAnsi="Times New Roman" w:cs="Times New Roman"/>
          <w:lang w:val="es-ES"/>
        </w:rPr>
        <w:t xml:space="preserve">un  estudio sobre la visita de </w:t>
      </w:r>
      <w:r w:rsidR="00557144">
        <w:rPr>
          <w:rFonts w:ascii="Times New Roman" w:hAnsi="Times New Roman" w:cs="Times New Roman"/>
          <w:lang w:val="es-ES"/>
        </w:rPr>
        <w:lastRenderedPageBreak/>
        <w:t>inspección de 1566 al tribunal de Valencia</w:t>
      </w:r>
      <w:r w:rsidR="00557144">
        <w:rPr>
          <w:rStyle w:val="Appelnotedebasdep"/>
          <w:rFonts w:ascii="Times New Roman" w:hAnsi="Times New Roman" w:cs="Times New Roman"/>
          <w:lang w:val="es-ES"/>
        </w:rPr>
        <w:footnoteReference w:id="6"/>
      </w:r>
      <w:r w:rsidR="00557144">
        <w:rPr>
          <w:rFonts w:ascii="Times New Roman" w:hAnsi="Times New Roman" w:cs="Times New Roman"/>
          <w:lang w:val="es-ES"/>
        </w:rPr>
        <w:t xml:space="preserve">, otro sobre la organización de los familiares en torno a la </w:t>
      </w:r>
      <w:r w:rsidR="002F083B">
        <w:rPr>
          <w:rFonts w:ascii="Times New Roman" w:hAnsi="Times New Roman" w:cs="Times New Roman"/>
          <w:lang w:val="es-ES"/>
        </w:rPr>
        <w:t>Cofradía</w:t>
      </w:r>
      <w:r w:rsidR="00557144">
        <w:rPr>
          <w:rFonts w:ascii="Times New Roman" w:hAnsi="Times New Roman" w:cs="Times New Roman"/>
          <w:lang w:val="es-ES"/>
        </w:rPr>
        <w:t xml:space="preserve"> de San Pedro </w:t>
      </w:r>
      <w:r w:rsidR="002D6E10">
        <w:rPr>
          <w:rFonts w:ascii="Times New Roman" w:hAnsi="Times New Roman" w:cs="Times New Roman"/>
          <w:lang w:val="es-ES"/>
        </w:rPr>
        <w:t>Mártir</w:t>
      </w:r>
      <w:r w:rsidR="00557144">
        <w:rPr>
          <w:rStyle w:val="Appelnotedebasdep"/>
          <w:rFonts w:ascii="Times New Roman" w:hAnsi="Times New Roman" w:cs="Times New Roman"/>
          <w:lang w:val="es-ES"/>
        </w:rPr>
        <w:footnoteReference w:id="7"/>
      </w:r>
      <w:r w:rsidR="00557144">
        <w:rPr>
          <w:rFonts w:ascii="Times New Roman" w:hAnsi="Times New Roman" w:cs="Times New Roman"/>
          <w:lang w:val="es-ES"/>
        </w:rPr>
        <w:t xml:space="preserve">, </w:t>
      </w:r>
      <w:r w:rsidR="00A64EF8">
        <w:rPr>
          <w:rFonts w:ascii="Times New Roman" w:hAnsi="Times New Roman" w:cs="Times New Roman"/>
          <w:lang w:val="es-ES"/>
        </w:rPr>
        <w:t>y por fin, el papel de los consultores a través de la figura de</w:t>
      </w:r>
      <w:r w:rsidR="002F083B">
        <w:rPr>
          <w:rFonts w:ascii="Times New Roman" w:hAnsi="Times New Roman" w:cs="Times New Roman"/>
          <w:lang w:val="es-ES"/>
        </w:rPr>
        <w:t>l gran</w:t>
      </w:r>
      <w:r w:rsidR="00A64EF8">
        <w:rPr>
          <w:rFonts w:ascii="Times New Roman" w:hAnsi="Times New Roman" w:cs="Times New Roman"/>
          <w:lang w:val="es-ES"/>
        </w:rPr>
        <w:t xml:space="preserve"> Sebastián de Covarrubias</w:t>
      </w:r>
      <w:r w:rsidR="00A64EF8">
        <w:rPr>
          <w:rStyle w:val="Appelnotedebasdep"/>
          <w:rFonts w:ascii="Times New Roman" w:hAnsi="Times New Roman" w:cs="Times New Roman"/>
          <w:lang w:val="es-ES"/>
        </w:rPr>
        <w:footnoteReference w:id="8"/>
      </w:r>
      <w:r w:rsidR="00A64EF8">
        <w:rPr>
          <w:rFonts w:ascii="Times New Roman" w:hAnsi="Times New Roman" w:cs="Times New Roman"/>
          <w:lang w:val="es-ES"/>
        </w:rPr>
        <w:t xml:space="preserve">. </w:t>
      </w:r>
    </w:p>
    <w:p w14:paraId="13C0E2B6" w14:textId="2800014C" w:rsidR="00A64EF8" w:rsidRDefault="00A64EF8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Nuestro propósito ahora es seguir con esas reflexiones acerca de la plantilla inquisitorial, enfocadas tanto hacia el personal remunerado, como el personal sin remuneración.</w:t>
      </w:r>
    </w:p>
    <w:p w14:paraId="4A5F795E" w14:textId="77777777" w:rsidR="007E1DEB" w:rsidRDefault="007E1DEB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33E7A62" w14:textId="490FDF33" w:rsidR="00A64EF8" w:rsidRDefault="00A64EF8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Congreso se realizará el 28 </w:t>
      </w:r>
      <w:r w:rsidR="002F0BA8">
        <w:rPr>
          <w:rFonts w:ascii="Times New Roman" w:hAnsi="Times New Roman" w:cs="Times New Roman"/>
          <w:lang w:val="es-ES"/>
        </w:rPr>
        <w:t>y</w:t>
      </w:r>
      <w:r>
        <w:rPr>
          <w:rFonts w:ascii="Times New Roman" w:hAnsi="Times New Roman" w:cs="Times New Roman"/>
          <w:lang w:val="es-ES"/>
        </w:rPr>
        <w:t xml:space="preserve"> 29 de noviembre de 2024, en la universidad </w:t>
      </w:r>
      <w:r w:rsidR="002F0BA8">
        <w:rPr>
          <w:rFonts w:ascii="Times New Roman" w:hAnsi="Times New Roman" w:cs="Times New Roman"/>
          <w:lang w:val="es-ES"/>
        </w:rPr>
        <w:t xml:space="preserve">Paul-Valéry </w:t>
      </w:r>
      <w:r>
        <w:rPr>
          <w:rFonts w:ascii="Times New Roman" w:hAnsi="Times New Roman" w:cs="Times New Roman"/>
          <w:lang w:val="es-ES"/>
        </w:rPr>
        <w:t xml:space="preserve">de Montpellier, Francia. Las propuestas de comunicación contendrán el título, aunque no definitivo, el nombre del autor y un breve resumen de la comunicación no superior a las 300 palabras. Se esperan dichas propuestas como muy tarde para el </w:t>
      </w:r>
      <w:r w:rsidR="00557144">
        <w:rPr>
          <w:rFonts w:ascii="Times New Roman" w:hAnsi="Times New Roman" w:cs="Times New Roman"/>
          <w:lang w:val="es-ES"/>
        </w:rPr>
        <w:t>30 de junio de 2024.</w:t>
      </w:r>
    </w:p>
    <w:p w14:paraId="74C0BB4F" w14:textId="6ACE1338" w:rsidR="00A64EF8" w:rsidRDefault="00A64EF8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Cualquier duda o petición de información deberá realizarse a la siguiente dirección de correo electrónico: </w:t>
      </w:r>
      <w:hyperlink r:id="rId7" w:history="1">
        <w:r w:rsidRPr="00083739">
          <w:rPr>
            <w:rStyle w:val="Lienhypertexte"/>
            <w:rFonts w:ascii="Times New Roman" w:hAnsi="Times New Roman" w:cs="Times New Roman"/>
            <w:lang w:val="es-ES"/>
          </w:rPr>
          <w:t>patricia.baneres-monge@univ-montp3.fr</w:t>
        </w:r>
      </w:hyperlink>
    </w:p>
    <w:p w14:paraId="657783D2" w14:textId="77777777" w:rsidR="00A64EF8" w:rsidRDefault="00A64EF8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4613A7D" w14:textId="3F54B29E" w:rsidR="00A64EF8" w:rsidRDefault="00A64EF8" w:rsidP="00CA20B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F553955" w14:textId="3D959FE8" w:rsidR="004658AD" w:rsidRPr="004658AD" w:rsidRDefault="004658AD" w:rsidP="00CA20B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658AD">
        <w:rPr>
          <w:rFonts w:ascii="Times New Roman" w:hAnsi="Times New Roman" w:cs="Times New Roman"/>
          <w:u w:val="single"/>
        </w:rPr>
        <w:t xml:space="preserve">Comité </w:t>
      </w:r>
      <w:proofErr w:type="spellStart"/>
      <w:proofErr w:type="gramStart"/>
      <w:r w:rsidRPr="004658AD">
        <w:rPr>
          <w:rFonts w:ascii="Times New Roman" w:hAnsi="Times New Roman" w:cs="Times New Roman"/>
          <w:u w:val="single"/>
        </w:rPr>
        <w:t>Científico</w:t>
      </w:r>
      <w:proofErr w:type="spellEnd"/>
      <w:r w:rsidRPr="004658AD">
        <w:rPr>
          <w:rFonts w:ascii="Times New Roman" w:hAnsi="Times New Roman" w:cs="Times New Roman"/>
          <w:u w:val="single"/>
        </w:rPr>
        <w:t>:</w:t>
      </w:r>
      <w:proofErr w:type="gramEnd"/>
    </w:p>
    <w:p w14:paraId="4EC7B880" w14:textId="77777777" w:rsidR="004658AD" w:rsidRPr="004658AD" w:rsidRDefault="004658AD" w:rsidP="004658AD">
      <w:pPr>
        <w:spacing w:after="120"/>
        <w:rPr>
          <w:sz w:val="22"/>
          <w:szCs w:val="22"/>
        </w:rPr>
      </w:pPr>
      <w:r w:rsidRPr="004658AD">
        <w:rPr>
          <w:sz w:val="22"/>
          <w:szCs w:val="22"/>
        </w:rPr>
        <w:t xml:space="preserve">Raphael Carrasco, professeur émérite, Université Paul-Valéry, Montpellier : </w:t>
      </w:r>
      <w:hyperlink r:id="rId8" w:history="1">
        <w:r w:rsidRPr="004658AD">
          <w:rPr>
            <w:color w:val="0563C1" w:themeColor="hyperlink"/>
            <w:sz w:val="22"/>
            <w:szCs w:val="22"/>
            <w:u w:val="single"/>
          </w:rPr>
          <w:t>carrascor@wanadoo.fr</w:t>
        </w:r>
      </w:hyperlink>
    </w:p>
    <w:p w14:paraId="5EFDF252" w14:textId="77777777" w:rsidR="004658AD" w:rsidRPr="004658AD" w:rsidRDefault="004658AD" w:rsidP="004658AD">
      <w:pPr>
        <w:spacing w:after="120"/>
        <w:rPr>
          <w:sz w:val="22"/>
          <w:szCs w:val="22"/>
        </w:rPr>
      </w:pPr>
      <w:r w:rsidRPr="004658AD">
        <w:rPr>
          <w:sz w:val="22"/>
          <w:szCs w:val="22"/>
        </w:rPr>
        <w:t xml:space="preserve">José Maria </w:t>
      </w:r>
      <w:proofErr w:type="spellStart"/>
      <w:r w:rsidRPr="004658AD">
        <w:rPr>
          <w:sz w:val="22"/>
          <w:szCs w:val="22"/>
        </w:rPr>
        <w:t>Cruselles</w:t>
      </w:r>
      <w:proofErr w:type="spellEnd"/>
      <w:r w:rsidRPr="004658AD">
        <w:rPr>
          <w:sz w:val="22"/>
          <w:szCs w:val="22"/>
        </w:rPr>
        <w:t xml:space="preserve">, maître de conférences, Université de Valencia, Espagne : Jose.M.Cruselles@uv.es </w:t>
      </w:r>
      <w:hyperlink r:id="rId9" w:history="1">
        <w:r w:rsidRPr="004658AD">
          <w:rPr>
            <w:color w:val="0563C1" w:themeColor="hyperlink"/>
            <w:sz w:val="22"/>
            <w:szCs w:val="22"/>
            <w:u w:val="single"/>
          </w:rPr>
          <w:t>jose.m.cruselles@uv.es</w:t>
        </w:r>
      </w:hyperlink>
    </w:p>
    <w:p w14:paraId="4F461C3D" w14:textId="77777777" w:rsidR="004658AD" w:rsidRPr="004658AD" w:rsidRDefault="004658AD" w:rsidP="004658AD">
      <w:pPr>
        <w:spacing w:after="120"/>
        <w:rPr>
          <w:color w:val="0563C1" w:themeColor="hyperlink"/>
          <w:sz w:val="22"/>
          <w:szCs w:val="22"/>
          <w:u w:val="single"/>
        </w:rPr>
      </w:pPr>
      <w:r w:rsidRPr="004658AD">
        <w:rPr>
          <w:sz w:val="22"/>
          <w:szCs w:val="22"/>
        </w:rPr>
        <w:t xml:space="preserve">Béatrice Pérez, professeur des universités, Paris Sorbonne Université : </w:t>
      </w:r>
      <w:hyperlink r:id="rId10" w:history="1">
        <w:r w:rsidRPr="004658AD">
          <w:rPr>
            <w:color w:val="0563C1" w:themeColor="hyperlink"/>
            <w:sz w:val="22"/>
            <w:szCs w:val="22"/>
            <w:u w:val="single"/>
          </w:rPr>
          <w:t>beatrice.perez@sorbonne-universite.fr</w:t>
        </w:r>
      </w:hyperlink>
    </w:p>
    <w:p w14:paraId="4FB631F1" w14:textId="77777777" w:rsidR="004658AD" w:rsidRPr="004658AD" w:rsidRDefault="004658AD" w:rsidP="004658AD">
      <w:pPr>
        <w:spacing w:after="120"/>
        <w:rPr>
          <w:sz w:val="22"/>
          <w:szCs w:val="22"/>
        </w:rPr>
      </w:pPr>
      <w:r w:rsidRPr="004658AD">
        <w:rPr>
          <w:sz w:val="22"/>
          <w:szCs w:val="22"/>
        </w:rPr>
        <w:t xml:space="preserve">Fabrice </w:t>
      </w:r>
      <w:proofErr w:type="spellStart"/>
      <w:r w:rsidRPr="004658AD">
        <w:rPr>
          <w:sz w:val="22"/>
          <w:szCs w:val="22"/>
        </w:rPr>
        <w:t>Quero</w:t>
      </w:r>
      <w:proofErr w:type="spellEnd"/>
      <w:r w:rsidRPr="004658AD">
        <w:rPr>
          <w:sz w:val="22"/>
          <w:szCs w:val="22"/>
        </w:rPr>
        <w:t xml:space="preserve">, professeur des universités, Université Paul-Valéry, </w:t>
      </w:r>
      <w:proofErr w:type="gramStart"/>
      <w:r w:rsidRPr="004658AD">
        <w:rPr>
          <w:sz w:val="22"/>
          <w:szCs w:val="22"/>
        </w:rPr>
        <w:t>Montpellier  :</w:t>
      </w:r>
      <w:proofErr w:type="gramEnd"/>
      <w:r w:rsidRPr="004658AD">
        <w:rPr>
          <w:sz w:val="22"/>
          <w:szCs w:val="22"/>
        </w:rPr>
        <w:t xml:space="preserve"> </w:t>
      </w:r>
      <w:hyperlink r:id="rId11" w:history="1">
        <w:r w:rsidRPr="004658AD">
          <w:rPr>
            <w:color w:val="0563C1" w:themeColor="hyperlink"/>
            <w:sz w:val="22"/>
            <w:szCs w:val="22"/>
            <w:u w:val="single"/>
          </w:rPr>
          <w:t>fabrice.quero@univ-montp3.fr</w:t>
        </w:r>
      </w:hyperlink>
    </w:p>
    <w:p w14:paraId="1BA6C5F7" w14:textId="77777777" w:rsidR="004658AD" w:rsidRPr="004658AD" w:rsidRDefault="004658AD" w:rsidP="004658AD">
      <w:pPr>
        <w:spacing w:after="120"/>
        <w:rPr>
          <w:sz w:val="22"/>
          <w:szCs w:val="22"/>
        </w:rPr>
      </w:pPr>
      <w:r w:rsidRPr="004658AD">
        <w:rPr>
          <w:sz w:val="22"/>
          <w:szCs w:val="22"/>
        </w:rPr>
        <w:t xml:space="preserve">Lé Benichou, professeur agrégée, Université Paul-Valéry, Montpellier : </w:t>
      </w:r>
      <w:hyperlink r:id="rId12" w:history="1">
        <w:r w:rsidRPr="004658AD">
          <w:rPr>
            <w:color w:val="0563C1" w:themeColor="hyperlink"/>
            <w:sz w:val="22"/>
            <w:szCs w:val="22"/>
            <w:u w:val="single"/>
          </w:rPr>
          <w:t>lea.benichou@univ-montp3.fr</w:t>
        </w:r>
      </w:hyperlink>
    </w:p>
    <w:p w14:paraId="68055F48" w14:textId="77777777" w:rsidR="004658AD" w:rsidRPr="004658AD" w:rsidRDefault="004658AD" w:rsidP="004658AD">
      <w:pPr>
        <w:spacing w:after="120"/>
        <w:rPr>
          <w:sz w:val="22"/>
          <w:szCs w:val="22"/>
        </w:rPr>
      </w:pPr>
      <w:r w:rsidRPr="004658AD">
        <w:rPr>
          <w:sz w:val="22"/>
          <w:szCs w:val="22"/>
        </w:rPr>
        <w:t xml:space="preserve">Séverine </w:t>
      </w:r>
      <w:proofErr w:type="spellStart"/>
      <w:r w:rsidRPr="004658AD">
        <w:rPr>
          <w:sz w:val="22"/>
          <w:szCs w:val="22"/>
        </w:rPr>
        <w:t>Valiente</w:t>
      </w:r>
      <w:proofErr w:type="spellEnd"/>
      <w:r w:rsidRPr="004658AD">
        <w:rPr>
          <w:sz w:val="22"/>
          <w:szCs w:val="22"/>
        </w:rPr>
        <w:t xml:space="preserve">, maîtresse de conférences, Université Paul-Valéry, Montpellier : </w:t>
      </w:r>
      <w:hyperlink r:id="rId13" w:history="1">
        <w:r w:rsidRPr="004658AD">
          <w:rPr>
            <w:color w:val="0563C1" w:themeColor="hyperlink"/>
            <w:sz w:val="22"/>
            <w:szCs w:val="22"/>
            <w:u w:val="single"/>
          </w:rPr>
          <w:t>severine.valiente@univ-montp3.fr</w:t>
        </w:r>
      </w:hyperlink>
      <w:r w:rsidRPr="004658AD">
        <w:rPr>
          <w:sz w:val="22"/>
          <w:szCs w:val="22"/>
        </w:rPr>
        <w:tab/>
      </w:r>
    </w:p>
    <w:p w14:paraId="31254318" w14:textId="77777777" w:rsidR="004658AD" w:rsidRPr="004658AD" w:rsidRDefault="004658AD" w:rsidP="004658AD">
      <w:pPr>
        <w:spacing w:after="120"/>
        <w:rPr>
          <w:sz w:val="22"/>
          <w:szCs w:val="22"/>
        </w:rPr>
      </w:pPr>
      <w:r w:rsidRPr="004658AD">
        <w:rPr>
          <w:sz w:val="22"/>
          <w:szCs w:val="22"/>
        </w:rPr>
        <w:t xml:space="preserve">Patricia </w:t>
      </w:r>
      <w:proofErr w:type="spellStart"/>
      <w:r w:rsidRPr="004658AD">
        <w:rPr>
          <w:sz w:val="22"/>
          <w:szCs w:val="22"/>
        </w:rPr>
        <w:t>Banères</w:t>
      </w:r>
      <w:proofErr w:type="spellEnd"/>
      <w:r w:rsidRPr="004658AD">
        <w:rPr>
          <w:sz w:val="22"/>
          <w:szCs w:val="22"/>
        </w:rPr>
        <w:t xml:space="preserve"> Monge, maîtresse de conférences, Université Paul-Valéry- </w:t>
      </w:r>
      <w:proofErr w:type="gramStart"/>
      <w:r w:rsidRPr="004658AD">
        <w:rPr>
          <w:sz w:val="22"/>
          <w:szCs w:val="22"/>
        </w:rPr>
        <w:t>Montpellier  :</w:t>
      </w:r>
      <w:proofErr w:type="gramEnd"/>
      <w:r w:rsidRPr="004658AD">
        <w:rPr>
          <w:sz w:val="22"/>
          <w:szCs w:val="22"/>
        </w:rPr>
        <w:t xml:space="preserve"> </w:t>
      </w:r>
      <w:hyperlink r:id="rId14" w:history="1">
        <w:r w:rsidRPr="004658AD">
          <w:rPr>
            <w:color w:val="0563C1" w:themeColor="hyperlink"/>
            <w:sz w:val="22"/>
            <w:szCs w:val="22"/>
            <w:u w:val="single"/>
          </w:rPr>
          <w:t>patricia.baneres-monge@univ-montp3.fr</w:t>
        </w:r>
      </w:hyperlink>
    </w:p>
    <w:p w14:paraId="2A0170F1" w14:textId="77777777" w:rsidR="005C2E84" w:rsidRPr="004658AD" w:rsidRDefault="005C2E84" w:rsidP="00CA20B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sectPr w:rsidR="005C2E84" w:rsidRPr="004658AD" w:rsidSect="00EF0642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74E0" w14:textId="77777777" w:rsidR="001A0E27" w:rsidRDefault="001A0E27" w:rsidP="00A673AB">
      <w:r>
        <w:separator/>
      </w:r>
    </w:p>
  </w:endnote>
  <w:endnote w:type="continuationSeparator" w:id="0">
    <w:p w14:paraId="135D3451" w14:textId="77777777" w:rsidR="001A0E27" w:rsidRDefault="001A0E27" w:rsidP="00A6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1150643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0B3729E" w14:textId="6F220177" w:rsidR="00A673AB" w:rsidRDefault="00A673AB" w:rsidP="00DF31D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CD2DE9F" w14:textId="77777777" w:rsidR="00A673AB" w:rsidRDefault="00A673AB" w:rsidP="00A673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958941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88E4380" w14:textId="6ADC258E" w:rsidR="00A673AB" w:rsidRDefault="00A673AB" w:rsidP="00DF31D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45D7F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63EDE59A" w14:textId="77777777" w:rsidR="00A673AB" w:rsidRDefault="00A673AB" w:rsidP="00A673A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C18F" w14:textId="77777777" w:rsidR="001A0E27" w:rsidRDefault="001A0E27" w:rsidP="00A673AB">
      <w:r>
        <w:separator/>
      </w:r>
    </w:p>
  </w:footnote>
  <w:footnote w:type="continuationSeparator" w:id="0">
    <w:p w14:paraId="414D1D3C" w14:textId="77777777" w:rsidR="001A0E27" w:rsidRDefault="001A0E27" w:rsidP="00A673AB">
      <w:r>
        <w:continuationSeparator/>
      </w:r>
    </w:p>
  </w:footnote>
  <w:footnote w:id="1">
    <w:p w14:paraId="53131975" w14:textId="61838BE7" w:rsidR="00267E91" w:rsidRPr="008D5290" w:rsidRDefault="00267E91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E30058">
        <w:rPr>
          <w:lang w:val="es-ES"/>
        </w:rPr>
        <w:t xml:space="preserve"> </w:t>
      </w:r>
      <w:r w:rsidRPr="00E30058">
        <w:rPr>
          <w:rFonts w:ascii="Times New Roman" w:hAnsi="Times New Roman" w:cs="Times New Roman"/>
          <w:lang w:val="es-ES"/>
        </w:rPr>
        <w:t>Laboratorio de investigación de la Universidad de Montpellier, Paul Valéry</w:t>
      </w:r>
      <w:r w:rsidR="00E30058" w:rsidRPr="00E30058">
        <w:rPr>
          <w:rFonts w:ascii="Times New Roman" w:hAnsi="Times New Roman" w:cs="Times New Roman"/>
          <w:lang w:val="es-ES"/>
        </w:rPr>
        <w:t>, Francia.</w:t>
      </w:r>
      <w:r w:rsidRPr="00E3005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D5290">
        <w:rPr>
          <w:rFonts w:ascii="Times New Roman" w:hAnsi="Times New Roman" w:cs="Times New Roman"/>
          <w:lang w:val="es-ES"/>
        </w:rPr>
        <w:t>ReSO</w:t>
      </w:r>
      <w:proofErr w:type="spellEnd"/>
      <w:r w:rsidRPr="008D5290">
        <w:rPr>
          <w:rFonts w:ascii="Times New Roman" w:hAnsi="Times New Roman" w:cs="Times New Roman"/>
          <w:lang w:val="es-ES"/>
        </w:rPr>
        <w:t xml:space="preserve"> = </w:t>
      </w:r>
      <w:proofErr w:type="spellStart"/>
      <w:r w:rsidRPr="008D5290">
        <w:rPr>
          <w:rFonts w:ascii="Times New Roman" w:hAnsi="Times New Roman" w:cs="Times New Roman"/>
          <w:lang w:val="es-ES"/>
        </w:rPr>
        <w:t>Recherches</w:t>
      </w:r>
      <w:proofErr w:type="spellEnd"/>
      <w:r w:rsidRPr="008D5290">
        <w:rPr>
          <w:rFonts w:ascii="Times New Roman" w:hAnsi="Times New Roman" w:cs="Times New Roman"/>
          <w:lang w:val="es-ES"/>
        </w:rPr>
        <w:t xml:space="preserve"> sur les Sud et les </w:t>
      </w:r>
      <w:proofErr w:type="spellStart"/>
      <w:r w:rsidRPr="008D5290">
        <w:rPr>
          <w:rFonts w:ascii="Times New Roman" w:hAnsi="Times New Roman" w:cs="Times New Roman"/>
          <w:lang w:val="es-ES"/>
        </w:rPr>
        <w:t>Orients</w:t>
      </w:r>
      <w:proofErr w:type="spellEnd"/>
      <w:r w:rsidRPr="008D5290">
        <w:rPr>
          <w:rFonts w:ascii="Times New Roman" w:hAnsi="Times New Roman" w:cs="Times New Roman"/>
          <w:lang w:val="es-ES"/>
        </w:rPr>
        <w:t xml:space="preserve"> (UR 4582).</w:t>
      </w:r>
    </w:p>
  </w:footnote>
  <w:footnote w:id="2">
    <w:p w14:paraId="5B2A92DB" w14:textId="408CF2F9" w:rsidR="00A64EF8" w:rsidRPr="00011915" w:rsidRDefault="00A64EF8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011915">
        <w:rPr>
          <w:lang w:val="es-ES"/>
        </w:rPr>
        <w:t xml:space="preserve"> </w:t>
      </w:r>
      <w:r w:rsidR="00011915" w:rsidRPr="00011915">
        <w:rPr>
          <w:lang w:val="es-ES"/>
        </w:rPr>
        <w:t xml:space="preserve">José María </w:t>
      </w:r>
      <w:proofErr w:type="spellStart"/>
      <w:r w:rsidR="00011915" w:rsidRPr="00011915">
        <w:rPr>
          <w:lang w:val="es-ES"/>
        </w:rPr>
        <w:t>Cruselles</w:t>
      </w:r>
      <w:proofErr w:type="spellEnd"/>
      <w:r w:rsidR="00011915" w:rsidRPr="00011915">
        <w:rPr>
          <w:lang w:val="es-ES"/>
        </w:rPr>
        <w:t xml:space="preserve"> Gómez, «Observancia dominican</w:t>
      </w:r>
      <w:r w:rsidR="00011915">
        <w:rPr>
          <w:lang w:val="es-ES"/>
        </w:rPr>
        <w:t>a y génesis de la Inquisición fernandina</w:t>
      </w:r>
      <w:r w:rsidR="00011915">
        <w:rPr>
          <w:rFonts w:cstheme="minorHAnsi"/>
          <w:lang w:val="es-ES"/>
        </w:rPr>
        <w:t>»</w:t>
      </w:r>
      <w:r w:rsidR="00011915">
        <w:rPr>
          <w:lang w:val="es-ES"/>
        </w:rPr>
        <w:t>.</w:t>
      </w:r>
    </w:p>
  </w:footnote>
  <w:footnote w:id="3">
    <w:p w14:paraId="6FBE09FE" w14:textId="395A5F5C" w:rsidR="00A64EF8" w:rsidRPr="00011915" w:rsidRDefault="00A64EF8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011915">
        <w:rPr>
          <w:lang w:val="es-ES"/>
        </w:rPr>
        <w:t xml:space="preserve"> </w:t>
      </w:r>
      <w:r w:rsidR="00011915" w:rsidRPr="00011915">
        <w:rPr>
          <w:lang w:val="es-ES"/>
        </w:rPr>
        <w:t xml:space="preserve">Enrique </w:t>
      </w:r>
      <w:proofErr w:type="spellStart"/>
      <w:r w:rsidR="00011915" w:rsidRPr="00011915">
        <w:rPr>
          <w:lang w:val="es-ES"/>
        </w:rPr>
        <w:t>Cruselles</w:t>
      </w:r>
      <w:proofErr w:type="spellEnd"/>
      <w:r w:rsidR="00011915" w:rsidRPr="00011915">
        <w:rPr>
          <w:lang w:val="es-ES"/>
        </w:rPr>
        <w:t xml:space="preserve"> Gómez, </w:t>
      </w:r>
      <w:r w:rsidR="00011915">
        <w:rPr>
          <w:rFonts w:cstheme="minorHAnsi"/>
          <w:lang w:val="es-ES"/>
        </w:rPr>
        <w:t>«</w:t>
      </w:r>
      <w:r w:rsidR="00011915" w:rsidRPr="00011915">
        <w:rPr>
          <w:lang w:val="es-ES"/>
        </w:rPr>
        <w:t>Los procura</w:t>
      </w:r>
      <w:r w:rsidR="00011915">
        <w:rPr>
          <w:lang w:val="es-ES"/>
        </w:rPr>
        <w:t>dores fiscales en la primera inquisición de Valencia</w:t>
      </w:r>
      <w:r w:rsidR="00011915">
        <w:rPr>
          <w:rFonts w:cstheme="minorHAnsi"/>
          <w:lang w:val="es-ES"/>
        </w:rPr>
        <w:t>»</w:t>
      </w:r>
      <w:r w:rsidR="00011915">
        <w:rPr>
          <w:lang w:val="es-ES"/>
        </w:rPr>
        <w:t>.</w:t>
      </w:r>
    </w:p>
  </w:footnote>
  <w:footnote w:id="4">
    <w:p w14:paraId="417FA976" w14:textId="09C0544C" w:rsidR="00011915" w:rsidRPr="00011915" w:rsidRDefault="00011915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011915">
        <w:rPr>
          <w:lang w:val="es-ES"/>
        </w:rPr>
        <w:t xml:space="preserve"> Bernardo Tomas Botella, «El e</w:t>
      </w:r>
      <w:r>
        <w:rPr>
          <w:lang w:val="es-ES"/>
        </w:rPr>
        <w:t>quipo económico de la Inquisición de Valencia (1482-1493)</w:t>
      </w:r>
      <w:r>
        <w:rPr>
          <w:rFonts w:cstheme="minorHAnsi"/>
          <w:lang w:val="es-ES"/>
        </w:rPr>
        <w:t>»</w:t>
      </w:r>
      <w:r>
        <w:rPr>
          <w:lang w:val="es-ES"/>
        </w:rPr>
        <w:t>.</w:t>
      </w:r>
    </w:p>
  </w:footnote>
  <w:footnote w:id="5">
    <w:p w14:paraId="4F34FF47" w14:textId="15D2E7D8" w:rsidR="00A64EF8" w:rsidRPr="00011915" w:rsidRDefault="00A64EF8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011915">
        <w:rPr>
          <w:lang w:val="es-ES"/>
        </w:rPr>
        <w:t xml:space="preserve"> </w:t>
      </w:r>
      <w:r w:rsidR="00011915" w:rsidRPr="00011915">
        <w:rPr>
          <w:lang w:val="es-ES"/>
        </w:rPr>
        <w:t>Rafael Carrasco, «Los familiares d</w:t>
      </w:r>
      <w:r w:rsidR="00011915">
        <w:rPr>
          <w:lang w:val="es-ES"/>
        </w:rPr>
        <w:t>el Santo Oficio – Prolegómenos para una investigación</w:t>
      </w:r>
      <w:r w:rsidR="00011915">
        <w:rPr>
          <w:rFonts w:cstheme="minorHAnsi"/>
          <w:lang w:val="es-ES"/>
        </w:rPr>
        <w:t>».</w:t>
      </w:r>
    </w:p>
  </w:footnote>
  <w:footnote w:id="6">
    <w:p w14:paraId="728383D8" w14:textId="57A253C7" w:rsidR="00557144" w:rsidRPr="00011915" w:rsidRDefault="00557144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011915">
        <w:rPr>
          <w:lang w:val="es-ES"/>
        </w:rPr>
        <w:t xml:space="preserve"> </w:t>
      </w:r>
      <w:r w:rsidR="00011915">
        <w:rPr>
          <w:lang w:val="es-ES"/>
        </w:rPr>
        <w:t xml:space="preserve">Alexandra Osete, </w:t>
      </w:r>
      <w:r w:rsidR="00011915">
        <w:rPr>
          <w:rFonts w:cstheme="minorHAnsi"/>
          <w:lang w:val="es-ES"/>
        </w:rPr>
        <w:t>«</w:t>
      </w:r>
      <w:r w:rsidR="00011915">
        <w:rPr>
          <w:lang w:val="es-ES"/>
        </w:rPr>
        <w:t>La visita de inspección a la Inquisición de Valencia en 1566. Revelaciones y secretos del tejido local inquisitorial</w:t>
      </w:r>
      <w:r w:rsidR="00011915">
        <w:rPr>
          <w:rFonts w:cstheme="minorHAnsi"/>
          <w:lang w:val="es-ES"/>
        </w:rPr>
        <w:t>»</w:t>
      </w:r>
      <w:r w:rsidR="00011915">
        <w:rPr>
          <w:lang w:val="es-ES"/>
        </w:rPr>
        <w:t>.</w:t>
      </w:r>
    </w:p>
  </w:footnote>
  <w:footnote w:id="7">
    <w:p w14:paraId="122B543A" w14:textId="613C37E0" w:rsidR="00557144" w:rsidRPr="00011915" w:rsidRDefault="00557144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011915">
        <w:rPr>
          <w:lang w:val="es-ES"/>
        </w:rPr>
        <w:t xml:space="preserve"> </w:t>
      </w:r>
      <w:r w:rsidR="00011915" w:rsidRPr="00011915">
        <w:rPr>
          <w:lang w:val="es-ES"/>
        </w:rPr>
        <w:t xml:space="preserve">Juan José de Torres </w:t>
      </w:r>
      <w:proofErr w:type="spellStart"/>
      <w:r w:rsidR="00011915" w:rsidRPr="00011915">
        <w:rPr>
          <w:lang w:val="es-ES"/>
        </w:rPr>
        <w:t>Montalvá</w:t>
      </w:r>
      <w:proofErr w:type="spellEnd"/>
      <w:r w:rsidR="00011915" w:rsidRPr="00011915">
        <w:rPr>
          <w:lang w:val="es-ES"/>
        </w:rPr>
        <w:t>, «Por</w:t>
      </w:r>
      <w:r w:rsidR="00011915">
        <w:rPr>
          <w:lang w:val="es-ES"/>
        </w:rPr>
        <w:t xml:space="preserve"> mandado del Santo Oficio. Los familiares de la Inquisición de Valencia</w:t>
      </w:r>
      <w:r w:rsidR="00011915">
        <w:rPr>
          <w:rFonts w:cstheme="minorHAnsi"/>
          <w:lang w:val="es-ES"/>
        </w:rPr>
        <w:t>»</w:t>
      </w:r>
      <w:r w:rsidR="00011915">
        <w:rPr>
          <w:lang w:val="es-ES"/>
        </w:rPr>
        <w:t>.</w:t>
      </w:r>
    </w:p>
  </w:footnote>
  <w:footnote w:id="8">
    <w:p w14:paraId="5BAE1A78" w14:textId="38A15085" w:rsidR="00A64EF8" w:rsidRPr="00011915" w:rsidRDefault="00A64EF8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011915">
        <w:rPr>
          <w:lang w:val="es-ES"/>
        </w:rPr>
        <w:t xml:space="preserve"> </w:t>
      </w:r>
      <w:r w:rsidR="00011915">
        <w:rPr>
          <w:lang w:val="es-ES"/>
        </w:rPr>
        <w:t xml:space="preserve">Miguel Jiménez </w:t>
      </w:r>
      <w:proofErr w:type="spellStart"/>
      <w:r w:rsidR="00011915">
        <w:rPr>
          <w:lang w:val="es-ES"/>
        </w:rPr>
        <w:t>Monteserín</w:t>
      </w:r>
      <w:proofErr w:type="spellEnd"/>
      <w:r w:rsidR="00011915">
        <w:rPr>
          <w:lang w:val="es-ES"/>
        </w:rPr>
        <w:t xml:space="preserve">, </w:t>
      </w:r>
      <w:r w:rsidR="00011915">
        <w:rPr>
          <w:rFonts w:cstheme="minorHAnsi"/>
          <w:lang w:val="es-ES"/>
        </w:rPr>
        <w:t>«</w:t>
      </w:r>
      <w:r w:rsidR="00011915">
        <w:rPr>
          <w:lang w:val="es-ES"/>
        </w:rPr>
        <w:t>Un lingüista en el Santo Oficio: Sebastián de Covarrubias (1539-1613)</w:t>
      </w:r>
      <w:r w:rsidR="00011915">
        <w:rPr>
          <w:rFonts w:cstheme="minorHAnsi"/>
          <w:lang w:val="es-ES"/>
        </w:rPr>
        <w:t>»</w:t>
      </w:r>
      <w:r w:rsidR="00011915">
        <w:rPr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6E"/>
    <w:rsid w:val="0000382F"/>
    <w:rsid w:val="00011915"/>
    <w:rsid w:val="00011AA0"/>
    <w:rsid w:val="00054D31"/>
    <w:rsid w:val="000722BB"/>
    <w:rsid w:val="00077213"/>
    <w:rsid w:val="000975C9"/>
    <w:rsid w:val="000B34C3"/>
    <w:rsid w:val="000B6D74"/>
    <w:rsid w:val="000B7C82"/>
    <w:rsid w:val="000C052C"/>
    <w:rsid w:val="000D2E1F"/>
    <w:rsid w:val="000D3D95"/>
    <w:rsid w:val="000D5474"/>
    <w:rsid w:val="000F35A7"/>
    <w:rsid w:val="000F6E32"/>
    <w:rsid w:val="00145986"/>
    <w:rsid w:val="00150CFB"/>
    <w:rsid w:val="00152EC1"/>
    <w:rsid w:val="001534B4"/>
    <w:rsid w:val="00154B5A"/>
    <w:rsid w:val="0015503E"/>
    <w:rsid w:val="001657D4"/>
    <w:rsid w:val="00184D67"/>
    <w:rsid w:val="001A0E27"/>
    <w:rsid w:val="001A7AEF"/>
    <w:rsid w:val="001B1470"/>
    <w:rsid w:val="001C2FEE"/>
    <w:rsid w:val="001C6563"/>
    <w:rsid w:val="001E2CA5"/>
    <w:rsid w:val="001E4A54"/>
    <w:rsid w:val="001F0CD0"/>
    <w:rsid w:val="00200165"/>
    <w:rsid w:val="00200239"/>
    <w:rsid w:val="002076E4"/>
    <w:rsid w:val="00225DD0"/>
    <w:rsid w:val="00232A23"/>
    <w:rsid w:val="00235153"/>
    <w:rsid w:val="00243A7D"/>
    <w:rsid w:val="002477C7"/>
    <w:rsid w:val="002478DE"/>
    <w:rsid w:val="00251C61"/>
    <w:rsid w:val="00267E91"/>
    <w:rsid w:val="0027661F"/>
    <w:rsid w:val="002820D4"/>
    <w:rsid w:val="00287DFF"/>
    <w:rsid w:val="002B4174"/>
    <w:rsid w:val="002C410A"/>
    <w:rsid w:val="002D6E10"/>
    <w:rsid w:val="002E5454"/>
    <w:rsid w:val="002F083B"/>
    <w:rsid w:val="002F0BA8"/>
    <w:rsid w:val="002F77D8"/>
    <w:rsid w:val="00301A55"/>
    <w:rsid w:val="0031313C"/>
    <w:rsid w:val="00313A06"/>
    <w:rsid w:val="00316369"/>
    <w:rsid w:val="00321EBA"/>
    <w:rsid w:val="00334514"/>
    <w:rsid w:val="00345DE1"/>
    <w:rsid w:val="00360C3E"/>
    <w:rsid w:val="00361FD2"/>
    <w:rsid w:val="00370E35"/>
    <w:rsid w:val="003710F6"/>
    <w:rsid w:val="00397B20"/>
    <w:rsid w:val="003A2AFF"/>
    <w:rsid w:val="003C30DD"/>
    <w:rsid w:val="003C5DE4"/>
    <w:rsid w:val="003D0A5F"/>
    <w:rsid w:val="003E1CAD"/>
    <w:rsid w:val="003F5E97"/>
    <w:rsid w:val="00401D4E"/>
    <w:rsid w:val="0040343F"/>
    <w:rsid w:val="00410666"/>
    <w:rsid w:val="00422772"/>
    <w:rsid w:val="0042717F"/>
    <w:rsid w:val="00431360"/>
    <w:rsid w:val="00442228"/>
    <w:rsid w:val="0045060B"/>
    <w:rsid w:val="004612DF"/>
    <w:rsid w:val="004640F4"/>
    <w:rsid w:val="004658AD"/>
    <w:rsid w:val="004C5F6D"/>
    <w:rsid w:val="004C72F8"/>
    <w:rsid w:val="004E6EE6"/>
    <w:rsid w:val="004E7AB8"/>
    <w:rsid w:val="00501BA5"/>
    <w:rsid w:val="00507734"/>
    <w:rsid w:val="00545D7F"/>
    <w:rsid w:val="00545E68"/>
    <w:rsid w:val="005521AF"/>
    <w:rsid w:val="00557144"/>
    <w:rsid w:val="00565A81"/>
    <w:rsid w:val="00567D2A"/>
    <w:rsid w:val="0057612D"/>
    <w:rsid w:val="00594C21"/>
    <w:rsid w:val="005A3532"/>
    <w:rsid w:val="005B1EB7"/>
    <w:rsid w:val="005C2E84"/>
    <w:rsid w:val="005C6710"/>
    <w:rsid w:val="005D4BF3"/>
    <w:rsid w:val="005D74A0"/>
    <w:rsid w:val="005D7DBB"/>
    <w:rsid w:val="005E2DE7"/>
    <w:rsid w:val="005F22F5"/>
    <w:rsid w:val="006047F0"/>
    <w:rsid w:val="00610BC5"/>
    <w:rsid w:val="00612178"/>
    <w:rsid w:val="00620555"/>
    <w:rsid w:val="00626794"/>
    <w:rsid w:val="00636FCF"/>
    <w:rsid w:val="00643D08"/>
    <w:rsid w:val="00643EBA"/>
    <w:rsid w:val="00644BEA"/>
    <w:rsid w:val="00671905"/>
    <w:rsid w:val="00685146"/>
    <w:rsid w:val="0069086D"/>
    <w:rsid w:val="006E27F8"/>
    <w:rsid w:val="006E626A"/>
    <w:rsid w:val="006F3048"/>
    <w:rsid w:val="007138D4"/>
    <w:rsid w:val="00743FC6"/>
    <w:rsid w:val="0074451C"/>
    <w:rsid w:val="007541FD"/>
    <w:rsid w:val="00773B0C"/>
    <w:rsid w:val="00782EF0"/>
    <w:rsid w:val="007A06C3"/>
    <w:rsid w:val="007A210C"/>
    <w:rsid w:val="007A2F31"/>
    <w:rsid w:val="007A4FEC"/>
    <w:rsid w:val="007C0644"/>
    <w:rsid w:val="007E1DEB"/>
    <w:rsid w:val="0082288D"/>
    <w:rsid w:val="0083781A"/>
    <w:rsid w:val="008720EF"/>
    <w:rsid w:val="008736AE"/>
    <w:rsid w:val="0087639E"/>
    <w:rsid w:val="00886A05"/>
    <w:rsid w:val="0089246D"/>
    <w:rsid w:val="008B161D"/>
    <w:rsid w:val="008B5452"/>
    <w:rsid w:val="008C46E0"/>
    <w:rsid w:val="008D00A0"/>
    <w:rsid w:val="008D5290"/>
    <w:rsid w:val="008F2E00"/>
    <w:rsid w:val="008F3D2D"/>
    <w:rsid w:val="00901097"/>
    <w:rsid w:val="00905A9D"/>
    <w:rsid w:val="00930EA9"/>
    <w:rsid w:val="00941D4C"/>
    <w:rsid w:val="00964EE6"/>
    <w:rsid w:val="009A673F"/>
    <w:rsid w:val="009A7AE0"/>
    <w:rsid w:val="009B06C4"/>
    <w:rsid w:val="009B527D"/>
    <w:rsid w:val="009B6468"/>
    <w:rsid w:val="009C5E82"/>
    <w:rsid w:val="009D4BAB"/>
    <w:rsid w:val="009D781F"/>
    <w:rsid w:val="009E4FC0"/>
    <w:rsid w:val="009F5298"/>
    <w:rsid w:val="00A078D3"/>
    <w:rsid w:val="00A13A83"/>
    <w:rsid w:val="00A246A1"/>
    <w:rsid w:val="00A60605"/>
    <w:rsid w:val="00A6127B"/>
    <w:rsid w:val="00A64EF8"/>
    <w:rsid w:val="00A673AB"/>
    <w:rsid w:val="00A677C8"/>
    <w:rsid w:val="00A77322"/>
    <w:rsid w:val="00A83A62"/>
    <w:rsid w:val="00A851A8"/>
    <w:rsid w:val="00A85D01"/>
    <w:rsid w:val="00A91E77"/>
    <w:rsid w:val="00AD6848"/>
    <w:rsid w:val="00AD7B34"/>
    <w:rsid w:val="00AE50B2"/>
    <w:rsid w:val="00B121C2"/>
    <w:rsid w:val="00B24963"/>
    <w:rsid w:val="00B3150E"/>
    <w:rsid w:val="00B375B4"/>
    <w:rsid w:val="00B51CC6"/>
    <w:rsid w:val="00B557C5"/>
    <w:rsid w:val="00B7080A"/>
    <w:rsid w:val="00B92838"/>
    <w:rsid w:val="00BA4779"/>
    <w:rsid w:val="00BC3BDC"/>
    <w:rsid w:val="00BC49AE"/>
    <w:rsid w:val="00BD61E4"/>
    <w:rsid w:val="00BD6D89"/>
    <w:rsid w:val="00BE6F0E"/>
    <w:rsid w:val="00BF3E75"/>
    <w:rsid w:val="00BF42F4"/>
    <w:rsid w:val="00BF74D6"/>
    <w:rsid w:val="00C069D6"/>
    <w:rsid w:val="00C141A3"/>
    <w:rsid w:val="00C1442D"/>
    <w:rsid w:val="00C2654F"/>
    <w:rsid w:val="00C63977"/>
    <w:rsid w:val="00C857FC"/>
    <w:rsid w:val="00C93306"/>
    <w:rsid w:val="00C972A7"/>
    <w:rsid w:val="00CA20B5"/>
    <w:rsid w:val="00CB71E9"/>
    <w:rsid w:val="00CD0FED"/>
    <w:rsid w:val="00CD4881"/>
    <w:rsid w:val="00CD70F2"/>
    <w:rsid w:val="00CF2C57"/>
    <w:rsid w:val="00CF7EC4"/>
    <w:rsid w:val="00D16995"/>
    <w:rsid w:val="00D4618C"/>
    <w:rsid w:val="00D51F80"/>
    <w:rsid w:val="00D87774"/>
    <w:rsid w:val="00DA65CB"/>
    <w:rsid w:val="00DA70DD"/>
    <w:rsid w:val="00DC3AD3"/>
    <w:rsid w:val="00DC676E"/>
    <w:rsid w:val="00DC72F6"/>
    <w:rsid w:val="00DC76A2"/>
    <w:rsid w:val="00DD1675"/>
    <w:rsid w:val="00DD5713"/>
    <w:rsid w:val="00DE03ED"/>
    <w:rsid w:val="00DF556E"/>
    <w:rsid w:val="00E00B92"/>
    <w:rsid w:val="00E01852"/>
    <w:rsid w:val="00E0386E"/>
    <w:rsid w:val="00E11F4E"/>
    <w:rsid w:val="00E30058"/>
    <w:rsid w:val="00E3246F"/>
    <w:rsid w:val="00E33EC8"/>
    <w:rsid w:val="00E34E85"/>
    <w:rsid w:val="00E37523"/>
    <w:rsid w:val="00E37F41"/>
    <w:rsid w:val="00E56402"/>
    <w:rsid w:val="00E66754"/>
    <w:rsid w:val="00E7416A"/>
    <w:rsid w:val="00E74894"/>
    <w:rsid w:val="00E83E71"/>
    <w:rsid w:val="00E85F34"/>
    <w:rsid w:val="00E91D85"/>
    <w:rsid w:val="00E934A4"/>
    <w:rsid w:val="00E952D3"/>
    <w:rsid w:val="00E96C26"/>
    <w:rsid w:val="00EA3FA4"/>
    <w:rsid w:val="00EB7980"/>
    <w:rsid w:val="00EE209C"/>
    <w:rsid w:val="00EF0642"/>
    <w:rsid w:val="00F12F8D"/>
    <w:rsid w:val="00F12FC0"/>
    <w:rsid w:val="00F16F5D"/>
    <w:rsid w:val="00F171AD"/>
    <w:rsid w:val="00F313AC"/>
    <w:rsid w:val="00F33124"/>
    <w:rsid w:val="00F354CB"/>
    <w:rsid w:val="00F35649"/>
    <w:rsid w:val="00F4445E"/>
    <w:rsid w:val="00F6113A"/>
    <w:rsid w:val="00F820AA"/>
    <w:rsid w:val="00F83DF7"/>
    <w:rsid w:val="00FC771F"/>
    <w:rsid w:val="00FF11B2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EA1F"/>
  <w15:chartTrackingRefBased/>
  <w15:docId w15:val="{00DE0138-F6BF-204D-BE02-86B61D56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673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3AB"/>
  </w:style>
  <w:style w:type="character" w:styleId="Numrodepage">
    <w:name w:val="page number"/>
    <w:basedOn w:val="Policepardfaut"/>
    <w:uiPriority w:val="99"/>
    <w:semiHidden/>
    <w:unhideWhenUsed/>
    <w:rsid w:val="00A673AB"/>
  </w:style>
  <w:style w:type="paragraph" w:styleId="Notedebasdepage">
    <w:name w:val="footnote text"/>
    <w:basedOn w:val="Normal"/>
    <w:link w:val="NotedebasdepageCar"/>
    <w:uiPriority w:val="99"/>
    <w:unhideWhenUsed/>
    <w:rsid w:val="00644B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44B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4B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76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64E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ascor@wanadoo.fr" TargetMode="External"/><Relationship Id="rId13" Type="http://schemas.openxmlformats.org/officeDocument/2006/relationships/hyperlink" Target="mailto:severine.valiente@univ-montp3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icia.baneres-monge@univ-montp3.fr" TargetMode="External"/><Relationship Id="rId12" Type="http://schemas.openxmlformats.org/officeDocument/2006/relationships/hyperlink" Target="mailto:lea.benichou@univ-montp3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abrice.quero@univ-montp3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atrice.perez@sorbonne-universi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m.cruselles@uv.es" TargetMode="External"/><Relationship Id="rId14" Type="http://schemas.openxmlformats.org/officeDocument/2006/relationships/hyperlink" Target="mailto:patricia.baneres-monge@univ-montp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BEBDA-502C-4E14-A5AA-C4D873CA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BANERES MONGE</cp:lastModifiedBy>
  <cp:revision>6</cp:revision>
  <cp:lastPrinted>2022-11-02T18:19:00Z</cp:lastPrinted>
  <dcterms:created xsi:type="dcterms:W3CDTF">2024-02-27T09:29:00Z</dcterms:created>
  <dcterms:modified xsi:type="dcterms:W3CDTF">2024-03-12T10:26:00Z</dcterms:modified>
</cp:coreProperties>
</file>